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before="85"/>
        <w:ind w:left="1851" w:right="1536"/>
        <w:jc w:val="center"/>
      </w:pPr>
      <w:r>
        <w:rPr>
          <w:color w:val="1F487C"/>
        </w:rPr>
        <w:t>PROMOTION AND TENURE POLICIES FOR THE INDIANA</w:t>
      </w:r>
      <w:r>
        <w:rPr>
          <w:color w:val="1F487C"/>
          <w:spacing w:val="-10"/>
        </w:rPr>
        <w:t> </w:t>
      </w:r>
      <w:r>
        <w:rPr>
          <w:color w:val="1F487C"/>
        </w:rPr>
        <w:t>UNIVERSITY</w:t>
      </w:r>
      <w:r>
        <w:rPr>
          <w:color w:val="1F487C"/>
          <w:spacing w:val="-10"/>
        </w:rPr>
        <w:t> </w:t>
      </w:r>
      <w:r>
        <w:rPr>
          <w:color w:val="1F487C"/>
        </w:rPr>
        <w:t>RICHARD</w:t>
      </w:r>
      <w:r>
        <w:rPr>
          <w:color w:val="1F487C"/>
          <w:spacing w:val="-10"/>
        </w:rPr>
        <w:t> </w:t>
      </w:r>
      <w:r>
        <w:rPr>
          <w:color w:val="1F487C"/>
        </w:rPr>
        <w:t>M.</w:t>
      </w:r>
      <w:r>
        <w:rPr>
          <w:color w:val="1F487C"/>
          <w:spacing w:val="-8"/>
        </w:rPr>
        <w:t> </w:t>
      </w:r>
      <w:r>
        <w:rPr>
          <w:color w:val="1F487C"/>
        </w:rPr>
        <w:t>FAIRBANKS SCHOOL OF PUBLIC HEALTH, IUPUI</w:t>
      </w:r>
    </w:p>
    <w:p>
      <w:pPr>
        <w:pStyle w:val="BodyText"/>
        <w:rPr>
          <w:b/>
        </w:rPr>
      </w:pPr>
    </w:p>
    <w:p>
      <w:pPr>
        <w:pStyle w:val="Heading2"/>
        <w:ind w:left="1851" w:right="1740"/>
        <w:jc w:val="center"/>
        <w:rPr>
          <w:i/>
        </w:rPr>
      </w:pPr>
      <w:r>
        <w:rPr>
          <w:i/>
          <w:color w:val="1F487C"/>
        </w:rPr>
        <w:t>Accepted by</w:t>
      </w:r>
      <w:r>
        <w:rPr>
          <w:i/>
          <w:color w:val="1F487C"/>
          <w:spacing w:val="-2"/>
        </w:rPr>
        <w:t> </w:t>
      </w:r>
      <w:r>
        <w:rPr>
          <w:i/>
          <w:color w:val="1F487C"/>
        </w:rPr>
        <w:t>Faculty</w:t>
      </w:r>
      <w:r>
        <w:rPr>
          <w:i/>
          <w:color w:val="1F487C"/>
          <w:spacing w:val="-1"/>
        </w:rPr>
        <w:t> </w:t>
      </w:r>
      <w:r>
        <w:rPr>
          <w:i/>
          <w:color w:val="1F487C"/>
        </w:rPr>
        <w:t>at</w:t>
      </w:r>
      <w:r>
        <w:rPr>
          <w:i/>
          <w:color w:val="1F487C"/>
          <w:spacing w:val="2"/>
        </w:rPr>
        <w:t> </w:t>
      </w:r>
      <w:r>
        <w:rPr>
          <w:i/>
          <w:color w:val="1F487C"/>
        </w:rPr>
        <w:t>3/16/2022 Faculty</w:t>
      </w:r>
      <w:r>
        <w:rPr>
          <w:i/>
          <w:color w:val="1F487C"/>
          <w:spacing w:val="-2"/>
        </w:rPr>
        <w:t> </w:t>
      </w:r>
      <w:r>
        <w:rPr>
          <w:i/>
          <w:color w:val="1F487C"/>
        </w:rPr>
        <w:t>Assembly</w:t>
      </w:r>
      <w:r>
        <w:rPr>
          <w:i/>
          <w:color w:val="1F487C"/>
          <w:spacing w:val="-1"/>
        </w:rPr>
        <w:t> </w:t>
      </w:r>
      <w:r>
        <w:rPr>
          <w:i/>
          <w:color w:val="1F487C"/>
          <w:spacing w:val="-2"/>
        </w:rPr>
        <w:t>Meeting</w:t>
      </w:r>
    </w:p>
    <w:p>
      <w:pPr>
        <w:pStyle w:val="BodyText"/>
        <w:rPr>
          <w:b/>
          <w:i/>
          <w:sz w:val="26"/>
        </w:rPr>
      </w:pPr>
    </w:p>
    <w:p>
      <w:pPr>
        <w:pStyle w:val="BodyText"/>
        <w:rPr>
          <w:b/>
          <w:i/>
          <w:sz w:val="26"/>
        </w:rPr>
      </w:pPr>
    </w:p>
    <w:p>
      <w:pPr>
        <w:pStyle w:val="BodyText"/>
        <w:rPr>
          <w:b/>
          <w:i/>
          <w:sz w:val="26"/>
        </w:rPr>
      </w:pPr>
    </w:p>
    <w:p>
      <w:pPr>
        <w:pStyle w:val="BodyText"/>
        <w:spacing w:before="202"/>
        <w:ind w:left="100"/>
      </w:pPr>
      <w:r>
        <w:rPr/>
        <w:t>TABLE</w:t>
      </w:r>
      <w:r>
        <w:rPr>
          <w:spacing w:val="-2"/>
        </w:rPr>
        <w:t> </w:t>
      </w:r>
      <w:r>
        <w:rPr/>
        <w:t>OF</w:t>
      </w:r>
      <w:r>
        <w:rPr>
          <w:spacing w:val="-3"/>
        </w:rPr>
        <w:t> </w:t>
      </w:r>
      <w:r>
        <w:rPr>
          <w:spacing w:val="-2"/>
        </w:rPr>
        <w:t>CONTENTS</w:t>
      </w:r>
    </w:p>
    <w:p>
      <w:pPr>
        <w:pStyle w:val="BodyText"/>
      </w:pPr>
    </w:p>
    <w:p>
      <w:pPr>
        <w:pStyle w:val="BodyText"/>
        <w:ind w:left="551"/>
      </w:pPr>
      <w:r>
        <w:rPr>
          <w:spacing w:val="-2"/>
        </w:rPr>
        <w:t>Overview</w:t>
      </w:r>
    </w:p>
    <w:p>
      <w:pPr>
        <w:pStyle w:val="BodyText"/>
        <w:ind w:left="551"/>
      </w:pPr>
      <w:r>
        <w:rPr/>
        <w:t>IUPUI</w:t>
      </w:r>
      <w:r>
        <w:rPr>
          <w:spacing w:val="-5"/>
        </w:rPr>
        <w:t> </w:t>
      </w:r>
      <w:r>
        <w:rPr/>
        <w:t>Promotion</w:t>
      </w:r>
      <w:r>
        <w:rPr>
          <w:spacing w:val="-1"/>
        </w:rPr>
        <w:t> </w:t>
      </w:r>
      <w:r>
        <w:rPr/>
        <w:t>and Tenure</w:t>
      </w:r>
      <w:r>
        <w:rPr>
          <w:spacing w:val="-3"/>
        </w:rPr>
        <w:t> </w:t>
      </w:r>
      <w:r>
        <w:rPr/>
        <w:t>Policies</w:t>
      </w:r>
      <w:r>
        <w:rPr>
          <w:spacing w:val="-1"/>
        </w:rPr>
        <w:t> </w:t>
      </w:r>
      <w:r>
        <w:rPr/>
        <w:t>and </w:t>
      </w:r>
      <w:r>
        <w:rPr>
          <w:spacing w:val="-2"/>
        </w:rPr>
        <w:t>Procedures</w:t>
      </w:r>
    </w:p>
    <w:p>
      <w:pPr>
        <w:pStyle w:val="BodyText"/>
        <w:ind w:left="551" w:right="699"/>
      </w:pPr>
      <w:r>
        <w:rPr/>
        <w:t>Richard</w:t>
      </w:r>
      <w:r>
        <w:rPr>
          <w:spacing w:val="-4"/>
        </w:rPr>
        <w:t> </w:t>
      </w:r>
      <w:r>
        <w:rPr/>
        <w:t>M.</w:t>
      </w:r>
      <w:r>
        <w:rPr>
          <w:spacing w:val="-4"/>
        </w:rPr>
        <w:t> </w:t>
      </w:r>
      <w:r>
        <w:rPr/>
        <w:t>Fairbanks</w:t>
      </w:r>
      <w:r>
        <w:rPr>
          <w:spacing w:val="-4"/>
        </w:rPr>
        <w:t> </w:t>
      </w:r>
      <w:r>
        <w:rPr/>
        <w:t>School</w:t>
      </w:r>
      <w:r>
        <w:rPr>
          <w:spacing w:val="-4"/>
        </w:rPr>
        <w:t> </w:t>
      </w:r>
      <w:r>
        <w:rPr/>
        <w:t>of</w:t>
      </w:r>
      <w:r>
        <w:rPr>
          <w:spacing w:val="-4"/>
        </w:rPr>
        <w:t> </w:t>
      </w:r>
      <w:r>
        <w:rPr/>
        <w:t>Public</w:t>
      </w:r>
      <w:r>
        <w:rPr>
          <w:spacing w:val="-5"/>
        </w:rPr>
        <w:t> </w:t>
      </w:r>
      <w:r>
        <w:rPr/>
        <w:t>Health</w:t>
      </w:r>
      <w:r>
        <w:rPr>
          <w:spacing w:val="-4"/>
        </w:rPr>
        <w:t> </w:t>
      </w:r>
      <w:r>
        <w:rPr/>
        <w:t>Promotion</w:t>
      </w:r>
      <w:r>
        <w:rPr>
          <w:spacing w:val="-4"/>
        </w:rPr>
        <w:t> </w:t>
      </w:r>
      <w:r>
        <w:rPr/>
        <w:t>and</w:t>
      </w:r>
      <w:r>
        <w:rPr>
          <w:spacing w:val="-4"/>
        </w:rPr>
        <w:t> </w:t>
      </w:r>
      <w:r>
        <w:rPr/>
        <w:t>Tenure</w:t>
      </w:r>
      <w:r>
        <w:rPr>
          <w:spacing w:val="-6"/>
        </w:rPr>
        <w:t> </w:t>
      </w:r>
      <w:r>
        <w:rPr/>
        <w:t>Guidelines Policy on Three-year Formative Review of Tenure</w:t>
      </w:r>
    </w:p>
    <w:p>
      <w:pPr>
        <w:pStyle w:val="BodyText"/>
        <w:rPr>
          <w:sz w:val="26"/>
        </w:rPr>
      </w:pPr>
    </w:p>
    <w:p>
      <w:pPr>
        <w:pStyle w:val="BodyText"/>
        <w:rPr>
          <w:sz w:val="22"/>
        </w:rPr>
      </w:pPr>
    </w:p>
    <w:p>
      <w:pPr>
        <w:pStyle w:val="Heading1"/>
      </w:pPr>
      <w:r>
        <w:rPr>
          <w:color w:val="365F91"/>
          <w:spacing w:val="-2"/>
        </w:rPr>
        <w:t>Overview</w:t>
      </w:r>
    </w:p>
    <w:p>
      <w:pPr>
        <w:pStyle w:val="BodyText"/>
        <w:rPr>
          <w:b/>
        </w:rPr>
      </w:pPr>
    </w:p>
    <w:p>
      <w:pPr>
        <w:pStyle w:val="BodyText"/>
        <w:spacing w:before="1"/>
        <w:ind w:left="100"/>
      </w:pPr>
      <w:r>
        <w:rPr/>
        <w:t>Reviews</w:t>
      </w:r>
      <w:r>
        <w:rPr>
          <w:spacing w:val="-3"/>
        </w:rPr>
        <w:t> </w:t>
      </w:r>
      <w:r>
        <w:rPr/>
        <w:t>for</w:t>
      </w:r>
      <w:r>
        <w:rPr>
          <w:spacing w:val="-5"/>
        </w:rPr>
        <w:t> </w:t>
      </w:r>
      <w:r>
        <w:rPr/>
        <w:t>promotion</w:t>
      </w:r>
      <w:r>
        <w:rPr>
          <w:spacing w:val="-3"/>
        </w:rPr>
        <w:t> </w:t>
      </w:r>
      <w:r>
        <w:rPr/>
        <w:t>and</w:t>
      </w:r>
      <w:r>
        <w:rPr>
          <w:spacing w:val="-3"/>
        </w:rPr>
        <w:t> </w:t>
      </w:r>
      <w:r>
        <w:rPr/>
        <w:t>tenure</w:t>
      </w:r>
      <w:r>
        <w:rPr>
          <w:spacing w:val="-4"/>
        </w:rPr>
        <w:t> </w:t>
      </w:r>
      <w:r>
        <w:rPr/>
        <w:t>document</w:t>
      </w:r>
      <w:r>
        <w:rPr>
          <w:spacing w:val="-3"/>
        </w:rPr>
        <w:t> </w:t>
      </w:r>
      <w:r>
        <w:rPr/>
        <w:t>the</w:t>
      </w:r>
      <w:r>
        <w:rPr>
          <w:spacing w:val="-2"/>
        </w:rPr>
        <w:t> </w:t>
      </w:r>
      <w:r>
        <w:rPr/>
        <w:t>accomplishments</w:t>
      </w:r>
      <w:r>
        <w:rPr>
          <w:spacing w:val="-3"/>
        </w:rPr>
        <w:t> </w:t>
      </w:r>
      <w:r>
        <w:rPr/>
        <w:t>of</w:t>
      </w:r>
      <w:r>
        <w:rPr>
          <w:spacing w:val="-3"/>
        </w:rPr>
        <w:t> </w:t>
      </w:r>
      <w:r>
        <w:rPr/>
        <w:t>each faculty</w:t>
      </w:r>
      <w:r>
        <w:rPr>
          <w:spacing w:val="-8"/>
        </w:rPr>
        <w:t> </w:t>
      </w:r>
      <w:r>
        <w:rPr/>
        <w:t>member</w:t>
      </w:r>
      <w:r>
        <w:rPr>
          <w:spacing w:val="-1"/>
        </w:rPr>
        <w:t> </w:t>
      </w:r>
      <w:r>
        <w:rPr/>
        <w:t>at</w:t>
      </w:r>
      <w:r>
        <w:rPr>
          <w:spacing w:val="-3"/>
        </w:rPr>
        <w:t> </w:t>
      </w:r>
      <w:r>
        <w:rPr/>
        <w:t>key points in faculty academic careers. Advancement from each academic rank to the next rank is evaluated on the basis of clear criteria for each rank. These criteria are applied to each faculty member equitably and are essential components in faculty development.</w:t>
      </w:r>
    </w:p>
    <w:p>
      <w:pPr>
        <w:pStyle w:val="BodyText"/>
        <w:spacing w:before="11"/>
        <w:rPr>
          <w:sz w:val="23"/>
        </w:rPr>
      </w:pPr>
    </w:p>
    <w:p>
      <w:pPr>
        <w:pStyle w:val="BodyText"/>
        <w:ind w:left="100"/>
      </w:pPr>
      <w:r>
        <w:rPr/>
        <w:t>The Richard M. Fairbanks School of Public Health (FSPH) is dedicated to the principles of academic freedom and scholarly excellence. FSPH is also dedicated to the concomitant responsibility of maintaining the highest of standards of professional excellence. The FSPH policies for promotion and tenure</w:t>
      </w:r>
      <w:r>
        <w:rPr>
          <w:spacing w:val="-1"/>
        </w:rPr>
        <w:t> </w:t>
      </w:r>
      <w:r>
        <w:rPr/>
        <w:t>are</w:t>
      </w:r>
      <w:r>
        <w:rPr>
          <w:spacing w:val="-2"/>
        </w:rPr>
        <w:t> </w:t>
      </w:r>
      <w:r>
        <w:rPr/>
        <w:t>intended to provide</w:t>
      </w:r>
      <w:r>
        <w:rPr>
          <w:spacing w:val="-2"/>
        </w:rPr>
        <w:t> </w:t>
      </w:r>
      <w:r>
        <w:rPr/>
        <w:t>clear guidance</w:t>
      </w:r>
      <w:r>
        <w:rPr>
          <w:spacing w:val="-1"/>
        </w:rPr>
        <w:t> </w:t>
      </w:r>
      <w:r>
        <w:rPr/>
        <w:t>for all members of</w:t>
      </w:r>
      <w:r>
        <w:rPr>
          <w:spacing w:val="-2"/>
        </w:rPr>
        <w:t> </w:t>
      </w:r>
      <w:r>
        <w:rPr/>
        <w:t>the faculty as they advance throughout each stage of their career. The standards and quantified performance</w:t>
      </w:r>
      <w:r>
        <w:rPr>
          <w:spacing w:val="-3"/>
        </w:rPr>
        <w:t> </w:t>
      </w:r>
      <w:r>
        <w:rPr/>
        <w:t>criteria</w:t>
      </w:r>
      <w:r>
        <w:rPr>
          <w:spacing w:val="-6"/>
        </w:rPr>
        <w:t> </w:t>
      </w:r>
      <w:r>
        <w:rPr/>
        <w:t>described</w:t>
      </w:r>
      <w:r>
        <w:rPr>
          <w:spacing w:val="-4"/>
        </w:rPr>
        <w:t> </w:t>
      </w:r>
      <w:r>
        <w:rPr/>
        <w:t>in</w:t>
      </w:r>
      <w:r>
        <w:rPr>
          <w:spacing w:val="-4"/>
        </w:rPr>
        <w:t> </w:t>
      </w:r>
      <w:r>
        <w:rPr/>
        <w:t>this</w:t>
      </w:r>
      <w:r>
        <w:rPr>
          <w:spacing w:val="-4"/>
        </w:rPr>
        <w:t> </w:t>
      </w:r>
      <w:r>
        <w:rPr/>
        <w:t>document</w:t>
      </w:r>
      <w:r>
        <w:rPr>
          <w:spacing w:val="-4"/>
        </w:rPr>
        <w:t> </w:t>
      </w:r>
      <w:r>
        <w:rPr/>
        <w:t>are</w:t>
      </w:r>
      <w:r>
        <w:rPr>
          <w:spacing w:val="-5"/>
        </w:rPr>
        <w:t> </w:t>
      </w:r>
      <w:r>
        <w:rPr/>
        <w:t>viewed</w:t>
      </w:r>
      <w:r>
        <w:rPr>
          <w:spacing w:val="-2"/>
        </w:rPr>
        <w:t> </w:t>
      </w:r>
      <w:r>
        <w:rPr/>
        <w:t>as</w:t>
      </w:r>
      <w:r>
        <w:rPr>
          <w:spacing w:val="-4"/>
        </w:rPr>
        <w:t> </w:t>
      </w:r>
      <w:r>
        <w:rPr/>
        <w:t>suggestive</w:t>
      </w:r>
      <w:r>
        <w:rPr>
          <w:spacing w:val="-3"/>
        </w:rPr>
        <w:t> </w:t>
      </w:r>
      <w:r>
        <w:rPr/>
        <w:t>guidelines</w:t>
      </w:r>
      <w:r>
        <w:rPr>
          <w:spacing w:val="-4"/>
        </w:rPr>
        <w:t> </w:t>
      </w:r>
      <w:r>
        <w:rPr/>
        <w:t>rather</w:t>
      </w:r>
      <w:r>
        <w:rPr>
          <w:spacing w:val="-6"/>
        </w:rPr>
        <w:t> </w:t>
      </w:r>
      <w:r>
        <w:rPr/>
        <w:t>than absolute goals for candidates to achieve.</w:t>
      </w:r>
    </w:p>
    <w:p>
      <w:pPr>
        <w:pStyle w:val="BodyText"/>
        <w:spacing w:before="1"/>
      </w:pPr>
    </w:p>
    <w:p>
      <w:pPr>
        <w:pStyle w:val="BodyText"/>
        <w:ind w:left="100" w:right="152"/>
      </w:pPr>
      <w:r>
        <w:rPr/>
        <w:t>FSPH uses the IUPUI promotion and tenure guidelines found in the documents described in the following</w:t>
      </w:r>
      <w:r>
        <w:rPr>
          <w:spacing w:val="-6"/>
        </w:rPr>
        <w:t> </w:t>
      </w:r>
      <w:r>
        <w:rPr/>
        <w:t>section</w:t>
      </w:r>
      <w:r>
        <w:rPr>
          <w:spacing w:val="-3"/>
        </w:rPr>
        <w:t> </w:t>
      </w:r>
      <w:r>
        <w:rPr/>
        <w:t>to</w:t>
      </w:r>
      <w:r>
        <w:rPr>
          <w:spacing w:val="-3"/>
        </w:rPr>
        <w:t> </w:t>
      </w:r>
      <w:r>
        <w:rPr/>
        <w:t>evaluate</w:t>
      </w:r>
      <w:r>
        <w:rPr>
          <w:spacing w:val="-3"/>
        </w:rPr>
        <w:t> </w:t>
      </w:r>
      <w:r>
        <w:rPr/>
        <w:t>all</w:t>
      </w:r>
      <w:r>
        <w:rPr>
          <w:spacing w:val="-1"/>
        </w:rPr>
        <w:t> </w:t>
      </w:r>
      <w:r>
        <w:rPr/>
        <w:t>faculty</w:t>
      </w:r>
      <w:r>
        <w:rPr>
          <w:spacing w:val="-8"/>
        </w:rPr>
        <w:t> </w:t>
      </w:r>
      <w:r>
        <w:rPr/>
        <w:t>members</w:t>
      </w:r>
      <w:r>
        <w:rPr>
          <w:spacing w:val="-1"/>
        </w:rPr>
        <w:t> </w:t>
      </w:r>
      <w:r>
        <w:rPr/>
        <w:t>for</w:t>
      </w:r>
      <w:r>
        <w:rPr>
          <w:spacing w:val="-5"/>
        </w:rPr>
        <w:t> </w:t>
      </w:r>
      <w:r>
        <w:rPr/>
        <w:t>advancement</w:t>
      </w:r>
      <w:r>
        <w:rPr>
          <w:spacing w:val="-3"/>
        </w:rPr>
        <w:t> </w:t>
      </w:r>
      <w:r>
        <w:rPr/>
        <w:t>in</w:t>
      </w:r>
      <w:r>
        <w:rPr>
          <w:spacing w:val="-3"/>
        </w:rPr>
        <w:t> </w:t>
      </w:r>
      <w:r>
        <w:rPr/>
        <w:t>rank,</w:t>
      </w:r>
      <w:r>
        <w:rPr>
          <w:spacing w:val="-1"/>
        </w:rPr>
        <w:t> </w:t>
      </w:r>
      <w:r>
        <w:rPr/>
        <w:t>and</w:t>
      </w:r>
      <w:r>
        <w:rPr>
          <w:spacing w:val="-3"/>
        </w:rPr>
        <w:t> </w:t>
      </w:r>
      <w:r>
        <w:rPr/>
        <w:t>if</w:t>
      </w:r>
      <w:r>
        <w:rPr>
          <w:spacing w:val="-3"/>
        </w:rPr>
        <w:t> </w:t>
      </w:r>
      <w:r>
        <w:rPr/>
        <w:t>applicable,</w:t>
      </w:r>
      <w:r>
        <w:rPr>
          <w:spacing w:val="-2"/>
        </w:rPr>
        <w:t> </w:t>
      </w:r>
      <w:r>
        <w:rPr/>
        <w:t>for tenure.</w:t>
      </w:r>
      <w:r>
        <w:rPr>
          <w:spacing w:val="40"/>
        </w:rPr>
        <w:t> </w:t>
      </w:r>
      <w:r>
        <w:rPr/>
        <w:t>Each faculty member should become familiar with the criteria for each level of advancement or for tenure. While FSPH Department Chairs will assess each faculty member formally during their annual reviews and informally during ongoing discussions, and such reviews and guidance should be informed by these promotion standards, performance assessments in annual reviews do not themselves constitute evidence of successful achievement of promotion standards. It is the responsibility of the individual faculty member and of the Department Chair to arrange a mentoring</w:t>
      </w:r>
      <w:r>
        <w:rPr>
          <w:spacing w:val="-2"/>
        </w:rPr>
        <w:t> </w:t>
      </w:r>
      <w:r>
        <w:rPr/>
        <w:t>structure for</w:t>
      </w:r>
      <w:r>
        <w:rPr>
          <w:spacing w:val="-1"/>
        </w:rPr>
        <w:t> </w:t>
      </w:r>
      <w:r>
        <w:rPr/>
        <w:t>faculty</w:t>
      </w:r>
      <w:r>
        <w:rPr>
          <w:spacing w:val="-4"/>
        </w:rPr>
        <w:t> </w:t>
      </w:r>
      <w:r>
        <w:rPr/>
        <w:t>to ensure that they</w:t>
      </w:r>
      <w:r>
        <w:rPr>
          <w:spacing w:val="-4"/>
        </w:rPr>
        <w:t> </w:t>
      </w:r>
      <w:r>
        <w:rPr/>
        <w:t>understand the promotion and tenure criteria and their annual progress towards meeting those criteria.</w:t>
      </w:r>
    </w:p>
    <w:p>
      <w:pPr>
        <w:spacing w:after="0"/>
        <w:sectPr>
          <w:headerReference w:type="default" r:id="rId5"/>
          <w:type w:val="continuous"/>
          <w:pgSz w:w="12240" w:h="15840"/>
          <w:pgMar w:header="727" w:footer="0" w:top="1340" w:bottom="280" w:left="1340" w:right="1320"/>
          <w:pgNumType w:start="1"/>
        </w:sectPr>
      </w:pPr>
    </w:p>
    <w:p>
      <w:pPr>
        <w:pStyle w:val="Heading1"/>
        <w:spacing w:before="80"/>
      </w:pPr>
      <w:r>
        <w:rPr/>
        <w:t>IUPUI</w:t>
      </w:r>
      <w:r>
        <w:rPr>
          <w:spacing w:val="-4"/>
        </w:rPr>
        <w:t> </w:t>
      </w:r>
      <w:r>
        <w:rPr/>
        <w:t>Promotion</w:t>
      </w:r>
      <w:r>
        <w:rPr>
          <w:spacing w:val="-2"/>
        </w:rPr>
        <w:t> </w:t>
      </w:r>
      <w:r>
        <w:rPr/>
        <w:t>and</w:t>
      </w:r>
      <w:r>
        <w:rPr>
          <w:spacing w:val="-1"/>
        </w:rPr>
        <w:t> </w:t>
      </w:r>
      <w:r>
        <w:rPr/>
        <w:t>Tenure</w:t>
      </w:r>
      <w:r>
        <w:rPr>
          <w:spacing w:val="-3"/>
        </w:rPr>
        <w:t> </w:t>
      </w:r>
      <w:r>
        <w:rPr/>
        <w:t>Policies</w:t>
      </w:r>
      <w:r>
        <w:rPr>
          <w:spacing w:val="-2"/>
        </w:rPr>
        <w:t> </w:t>
      </w:r>
      <w:r>
        <w:rPr/>
        <w:t>and</w:t>
      </w:r>
      <w:r>
        <w:rPr>
          <w:spacing w:val="1"/>
        </w:rPr>
        <w:t> </w:t>
      </w:r>
      <w:r>
        <w:rPr>
          <w:spacing w:val="-2"/>
        </w:rPr>
        <w:t>Procedures</w:t>
      </w:r>
    </w:p>
    <w:p>
      <w:pPr>
        <w:pStyle w:val="BodyText"/>
        <w:spacing w:before="11"/>
        <w:rPr>
          <w:b/>
          <w:sz w:val="23"/>
        </w:rPr>
      </w:pPr>
    </w:p>
    <w:p>
      <w:pPr>
        <w:pStyle w:val="BodyText"/>
        <w:ind w:left="100" w:right="699"/>
      </w:pPr>
      <w:r>
        <w:rPr/>
        <w:t>University</w:t>
      </w:r>
      <w:r>
        <w:rPr>
          <w:spacing w:val="-8"/>
        </w:rPr>
        <w:t> </w:t>
      </w:r>
      <w:r>
        <w:rPr/>
        <w:t>policies</w:t>
      </w:r>
      <w:r>
        <w:rPr>
          <w:spacing w:val="-1"/>
        </w:rPr>
        <w:t> </w:t>
      </w:r>
      <w:r>
        <w:rPr/>
        <w:t>and</w:t>
      </w:r>
      <w:r>
        <w:rPr>
          <w:spacing w:val="-3"/>
        </w:rPr>
        <w:t> </w:t>
      </w:r>
      <w:r>
        <w:rPr/>
        <w:t>resources regarding</w:t>
      </w:r>
      <w:r>
        <w:rPr>
          <w:spacing w:val="-6"/>
        </w:rPr>
        <w:t> </w:t>
      </w:r>
      <w:r>
        <w:rPr/>
        <w:t>tenure</w:t>
      </w:r>
      <w:r>
        <w:rPr>
          <w:spacing w:val="-4"/>
        </w:rPr>
        <w:t> </w:t>
      </w:r>
      <w:r>
        <w:rPr/>
        <w:t>and</w:t>
      </w:r>
      <w:r>
        <w:rPr>
          <w:spacing w:val="-3"/>
        </w:rPr>
        <w:t> </w:t>
      </w:r>
      <w:r>
        <w:rPr/>
        <w:t>promotion</w:t>
      </w:r>
      <w:r>
        <w:rPr>
          <w:spacing w:val="-1"/>
        </w:rPr>
        <w:t> </w:t>
      </w:r>
      <w:r>
        <w:rPr/>
        <w:t>are</w:t>
      </w:r>
      <w:r>
        <w:rPr>
          <w:spacing w:val="-4"/>
        </w:rPr>
        <w:t> </w:t>
      </w:r>
      <w:r>
        <w:rPr/>
        <w:t>on</w:t>
      </w:r>
      <w:r>
        <w:rPr>
          <w:spacing w:val="-3"/>
        </w:rPr>
        <w:t> </w:t>
      </w:r>
      <w:r>
        <w:rPr/>
        <w:t>the</w:t>
      </w:r>
      <w:r>
        <w:rPr>
          <w:spacing w:val="-3"/>
        </w:rPr>
        <w:t> </w:t>
      </w:r>
      <w:r>
        <w:rPr/>
        <w:t>website</w:t>
      </w:r>
      <w:r>
        <w:rPr>
          <w:spacing w:val="-4"/>
        </w:rPr>
        <w:t> </w:t>
      </w:r>
      <w:r>
        <w:rPr/>
        <w:t>of</w:t>
      </w:r>
      <w:r>
        <w:rPr>
          <w:spacing w:val="-3"/>
        </w:rPr>
        <w:t> </w:t>
      </w:r>
      <w:r>
        <w:rPr/>
        <w:t>the IUPUI Office of Academic Affairs.</w:t>
      </w:r>
    </w:p>
    <w:p>
      <w:pPr>
        <w:pStyle w:val="BodyText"/>
      </w:pPr>
    </w:p>
    <w:p>
      <w:pPr>
        <w:pStyle w:val="BodyText"/>
        <w:ind w:left="100" w:right="155"/>
      </w:pPr>
      <w:r>
        <w:rPr/>
        <w:t>In accordance with these policies, the IUPUI Executive Vice Chancellor and Chief Academic Officer</w:t>
      </w:r>
      <w:r>
        <w:rPr>
          <w:spacing w:val="-3"/>
        </w:rPr>
        <w:t> </w:t>
      </w:r>
      <w:r>
        <w:rPr/>
        <w:t>annually</w:t>
      </w:r>
      <w:r>
        <w:rPr>
          <w:spacing w:val="-7"/>
        </w:rPr>
        <w:t> </w:t>
      </w:r>
      <w:r>
        <w:rPr/>
        <w:t>sends</w:t>
      </w:r>
      <w:r>
        <w:rPr>
          <w:spacing w:val="-2"/>
        </w:rPr>
        <w:t> </w:t>
      </w:r>
      <w:r>
        <w:rPr/>
        <w:t>out</w:t>
      </w:r>
      <w:r>
        <w:rPr>
          <w:spacing w:val="-2"/>
        </w:rPr>
        <w:t> </w:t>
      </w:r>
      <w:r>
        <w:rPr/>
        <w:t>guidelines</w:t>
      </w:r>
      <w:r>
        <w:rPr>
          <w:spacing w:val="-2"/>
        </w:rPr>
        <w:t> </w:t>
      </w:r>
      <w:r>
        <w:rPr/>
        <w:t>to</w:t>
      </w:r>
      <w:r>
        <w:rPr>
          <w:spacing w:val="-2"/>
        </w:rPr>
        <w:t> </w:t>
      </w:r>
      <w:r>
        <w:rPr/>
        <w:t>the</w:t>
      </w:r>
      <w:r>
        <w:rPr>
          <w:spacing w:val="-3"/>
        </w:rPr>
        <w:t> </w:t>
      </w:r>
      <w:r>
        <w:rPr/>
        <w:t>academic</w:t>
      </w:r>
      <w:r>
        <w:rPr>
          <w:spacing w:val="-3"/>
        </w:rPr>
        <w:t> </w:t>
      </w:r>
      <w:r>
        <w:rPr/>
        <w:t>deans</w:t>
      </w:r>
      <w:r>
        <w:rPr>
          <w:spacing w:val="-2"/>
        </w:rPr>
        <w:t> </w:t>
      </w:r>
      <w:r>
        <w:rPr/>
        <w:t>and</w:t>
      </w:r>
      <w:r>
        <w:rPr>
          <w:spacing w:val="-2"/>
        </w:rPr>
        <w:t> </w:t>
      </w:r>
      <w:r>
        <w:rPr/>
        <w:t>directors</w:t>
      </w:r>
      <w:r>
        <w:rPr>
          <w:spacing w:val="-2"/>
        </w:rPr>
        <w:t> </w:t>
      </w:r>
      <w:r>
        <w:rPr/>
        <w:t>and</w:t>
      </w:r>
      <w:r>
        <w:rPr>
          <w:spacing w:val="-2"/>
        </w:rPr>
        <w:t> </w:t>
      </w:r>
      <w:r>
        <w:rPr/>
        <w:t>they</w:t>
      </w:r>
      <w:r>
        <w:rPr>
          <w:spacing w:val="-5"/>
        </w:rPr>
        <w:t> </w:t>
      </w:r>
      <w:r>
        <w:rPr/>
        <w:t>are</w:t>
      </w:r>
      <w:r>
        <w:rPr>
          <w:spacing w:val="-4"/>
        </w:rPr>
        <w:t> </w:t>
      </w:r>
      <w:r>
        <w:rPr/>
        <w:t>posted</w:t>
      </w:r>
      <w:r>
        <w:rPr>
          <w:spacing w:val="-2"/>
        </w:rPr>
        <w:t> </w:t>
      </w:r>
      <w:r>
        <w:rPr/>
        <w:t>on the Office of Academic Affairs’ web site. Dates listed in this site change annually. Thus, it is important</w:t>
      </w:r>
      <w:r>
        <w:rPr>
          <w:spacing w:val="-4"/>
        </w:rPr>
        <w:t> </w:t>
      </w:r>
      <w:r>
        <w:rPr/>
        <w:t>for</w:t>
      </w:r>
      <w:r>
        <w:rPr>
          <w:spacing w:val="-5"/>
        </w:rPr>
        <w:t> </w:t>
      </w:r>
      <w:r>
        <w:rPr/>
        <w:t>each</w:t>
      </w:r>
      <w:r>
        <w:rPr>
          <w:spacing w:val="-4"/>
        </w:rPr>
        <w:t> </w:t>
      </w:r>
      <w:r>
        <w:rPr/>
        <w:t>faculty</w:t>
      </w:r>
      <w:r>
        <w:rPr>
          <w:spacing w:val="-7"/>
        </w:rPr>
        <w:t> </w:t>
      </w:r>
      <w:r>
        <w:rPr/>
        <w:t>member</w:t>
      </w:r>
      <w:r>
        <w:rPr>
          <w:spacing w:val="-3"/>
        </w:rPr>
        <w:t> </w:t>
      </w:r>
      <w:r>
        <w:rPr/>
        <w:t>to</w:t>
      </w:r>
      <w:r>
        <w:rPr>
          <w:spacing w:val="-4"/>
        </w:rPr>
        <w:t> </w:t>
      </w:r>
      <w:r>
        <w:rPr/>
        <w:t>obtain</w:t>
      </w:r>
      <w:r>
        <w:rPr>
          <w:spacing w:val="-4"/>
        </w:rPr>
        <w:t> </w:t>
      </w:r>
      <w:r>
        <w:rPr/>
        <w:t>information</w:t>
      </w:r>
      <w:r>
        <w:rPr>
          <w:spacing w:val="-4"/>
        </w:rPr>
        <w:t> </w:t>
      </w:r>
      <w:r>
        <w:rPr/>
        <w:t>from</w:t>
      </w:r>
      <w:r>
        <w:rPr>
          <w:spacing w:val="-4"/>
        </w:rPr>
        <w:t> </w:t>
      </w:r>
      <w:r>
        <w:rPr/>
        <w:t>this</w:t>
      </w:r>
      <w:r>
        <w:rPr>
          <w:spacing w:val="-4"/>
        </w:rPr>
        <w:t> </w:t>
      </w:r>
      <w:r>
        <w:rPr/>
        <w:t>website</w:t>
      </w:r>
      <w:r>
        <w:rPr>
          <w:spacing w:val="-5"/>
        </w:rPr>
        <w:t> </w:t>
      </w:r>
      <w:r>
        <w:rPr/>
        <w:t>each year. In</w:t>
      </w:r>
      <w:r>
        <w:rPr>
          <w:spacing w:val="-2"/>
        </w:rPr>
        <w:t> </w:t>
      </w:r>
      <w:r>
        <w:rPr/>
        <w:t>general, activities and the time frame are as follows:</w:t>
      </w:r>
    </w:p>
    <w:p>
      <w:pPr>
        <w:pStyle w:val="BodyText"/>
        <w:spacing w:before="6"/>
        <w:rPr>
          <w:sz w:val="25"/>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21"/>
        <w:gridCol w:w="5041"/>
      </w:tblGrid>
      <w:tr>
        <w:trPr>
          <w:trHeight w:val="206" w:hRule="atLeast"/>
        </w:trPr>
        <w:tc>
          <w:tcPr>
            <w:tcW w:w="4321" w:type="dxa"/>
          </w:tcPr>
          <w:p>
            <w:pPr>
              <w:pStyle w:val="TableParagraph"/>
              <w:ind w:left="1853" w:right="1844"/>
              <w:jc w:val="center"/>
              <w:rPr>
                <w:sz w:val="18"/>
              </w:rPr>
            </w:pPr>
            <w:r>
              <w:rPr>
                <w:spacing w:val="-2"/>
                <w:sz w:val="18"/>
              </w:rPr>
              <w:t>Activity</w:t>
            </w:r>
          </w:p>
        </w:tc>
        <w:tc>
          <w:tcPr>
            <w:tcW w:w="5041" w:type="dxa"/>
          </w:tcPr>
          <w:p>
            <w:pPr>
              <w:pStyle w:val="TableParagraph"/>
              <w:ind w:left="2062" w:right="2059"/>
              <w:jc w:val="center"/>
              <w:rPr>
                <w:sz w:val="18"/>
              </w:rPr>
            </w:pPr>
            <w:r>
              <w:rPr>
                <w:sz w:val="18"/>
              </w:rPr>
              <w:t>Time</w:t>
            </w:r>
            <w:r>
              <w:rPr>
                <w:spacing w:val="-5"/>
                <w:sz w:val="18"/>
              </w:rPr>
              <w:t> </w:t>
            </w:r>
            <w:r>
              <w:rPr>
                <w:spacing w:val="-2"/>
                <w:sz w:val="18"/>
              </w:rPr>
              <w:t>Frame</w:t>
            </w:r>
          </w:p>
        </w:tc>
      </w:tr>
      <w:tr>
        <w:trPr>
          <w:trHeight w:val="208" w:hRule="atLeast"/>
        </w:trPr>
        <w:tc>
          <w:tcPr>
            <w:tcW w:w="4321" w:type="dxa"/>
          </w:tcPr>
          <w:p>
            <w:pPr>
              <w:pStyle w:val="TableParagraph"/>
              <w:spacing w:before="2"/>
              <w:rPr>
                <w:sz w:val="18"/>
              </w:rPr>
            </w:pPr>
            <w:r>
              <w:rPr>
                <w:sz w:val="18"/>
              </w:rPr>
              <w:t>Candidates</w:t>
            </w:r>
            <w:r>
              <w:rPr>
                <w:spacing w:val="-4"/>
                <w:sz w:val="18"/>
              </w:rPr>
              <w:t> </w:t>
            </w:r>
            <w:r>
              <w:rPr>
                <w:sz w:val="18"/>
              </w:rPr>
              <w:t>prepare</w:t>
            </w:r>
            <w:r>
              <w:rPr>
                <w:spacing w:val="-2"/>
                <w:sz w:val="18"/>
              </w:rPr>
              <w:t> dossiers</w:t>
            </w:r>
          </w:p>
        </w:tc>
        <w:tc>
          <w:tcPr>
            <w:tcW w:w="5041" w:type="dxa"/>
          </w:tcPr>
          <w:p>
            <w:pPr>
              <w:pStyle w:val="TableParagraph"/>
              <w:spacing w:before="2"/>
              <w:rPr>
                <w:sz w:val="18"/>
              </w:rPr>
            </w:pPr>
            <w:r>
              <w:rPr>
                <w:sz w:val="18"/>
              </w:rPr>
              <w:t>No</w:t>
            </w:r>
            <w:r>
              <w:rPr>
                <w:spacing w:val="-1"/>
                <w:sz w:val="18"/>
              </w:rPr>
              <w:t> </w:t>
            </w:r>
            <w:r>
              <w:rPr>
                <w:sz w:val="18"/>
              </w:rPr>
              <w:t>later than spring</w:t>
            </w:r>
            <w:r>
              <w:rPr>
                <w:spacing w:val="-1"/>
                <w:sz w:val="18"/>
              </w:rPr>
              <w:t> </w:t>
            </w:r>
            <w:r>
              <w:rPr>
                <w:sz w:val="18"/>
              </w:rPr>
              <w:t>of</w:t>
            </w:r>
            <w:r>
              <w:rPr>
                <w:spacing w:val="-2"/>
                <w:sz w:val="18"/>
              </w:rPr>
              <w:t> </w:t>
            </w:r>
            <w:r>
              <w:rPr>
                <w:sz w:val="18"/>
              </w:rPr>
              <w:t>5</w:t>
            </w:r>
            <w:r>
              <w:rPr>
                <w:sz w:val="18"/>
                <w:vertAlign w:val="superscript"/>
              </w:rPr>
              <w:t>th</w:t>
            </w:r>
            <w:r>
              <w:rPr>
                <w:spacing w:val="-1"/>
                <w:sz w:val="18"/>
                <w:vertAlign w:val="baseline"/>
              </w:rPr>
              <w:t> </w:t>
            </w:r>
            <w:r>
              <w:rPr>
                <w:spacing w:val="-4"/>
                <w:sz w:val="18"/>
                <w:vertAlign w:val="baseline"/>
              </w:rPr>
              <w:t>year</w:t>
            </w:r>
          </w:p>
        </w:tc>
      </w:tr>
      <w:tr>
        <w:trPr>
          <w:trHeight w:val="1034" w:hRule="atLeast"/>
        </w:trPr>
        <w:tc>
          <w:tcPr>
            <w:tcW w:w="4321" w:type="dxa"/>
          </w:tcPr>
          <w:p>
            <w:pPr>
              <w:pStyle w:val="TableParagraph"/>
              <w:spacing w:line="240" w:lineRule="auto"/>
              <w:ind w:right="154"/>
              <w:jc w:val="both"/>
              <w:rPr>
                <w:sz w:val="18"/>
              </w:rPr>
            </w:pPr>
            <w:r>
              <w:rPr>
                <w:sz w:val="18"/>
              </w:rPr>
              <w:t>Candidates submit dossiers to primary</w:t>
            </w:r>
            <w:r>
              <w:rPr>
                <w:spacing w:val="-2"/>
                <w:sz w:val="18"/>
              </w:rPr>
              <w:t> </w:t>
            </w:r>
            <w:r>
              <w:rPr>
                <w:sz w:val="18"/>
              </w:rPr>
              <w:t>unit (department level</w:t>
            </w:r>
            <w:r>
              <w:rPr>
                <w:spacing w:val="-6"/>
                <w:sz w:val="18"/>
              </w:rPr>
              <w:t> </w:t>
            </w:r>
            <w:r>
              <w:rPr>
                <w:sz w:val="18"/>
              </w:rPr>
              <w:t>for</w:t>
            </w:r>
            <w:r>
              <w:rPr>
                <w:spacing w:val="-6"/>
                <w:sz w:val="18"/>
              </w:rPr>
              <w:t> </w:t>
            </w:r>
            <w:r>
              <w:rPr>
                <w:sz w:val="18"/>
              </w:rPr>
              <w:t>departments</w:t>
            </w:r>
            <w:r>
              <w:rPr>
                <w:spacing w:val="-6"/>
                <w:sz w:val="18"/>
              </w:rPr>
              <w:t> </w:t>
            </w:r>
            <w:r>
              <w:rPr>
                <w:sz w:val="18"/>
              </w:rPr>
              <w:t>with</w:t>
            </w:r>
            <w:r>
              <w:rPr>
                <w:spacing w:val="-5"/>
                <w:sz w:val="18"/>
              </w:rPr>
              <w:t> </w:t>
            </w:r>
            <w:r>
              <w:rPr>
                <w:sz w:val="18"/>
              </w:rPr>
              <w:t>P&amp;T</w:t>
            </w:r>
            <w:r>
              <w:rPr>
                <w:spacing w:val="-8"/>
                <w:sz w:val="18"/>
              </w:rPr>
              <w:t> </w:t>
            </w:r>
            <w:r>
              <w:rPr>
                <w:sz w:val="18"/>
              </w:rPr>
              <w:t>Committees,</w:t>
            </w:r>
            <w:r>
              <w:rPr>
                <w:spacing w:val="-6"/>
                <w:sz w:val="18"/>
              </w:rPr>
              <w:t> </w:t>
            </w:r>
            <w:r>
              <w:rPr>
                <w:sz w:val="18"/>
              </w:rPr>
              <w:t>School</w:t>
            </w:r>
            <w:r>
              <w:rPr>
                <w:spacing w:val="-6"/>
                <w:sz w:val="18"/>
              </w:rPr>
              <w:t> </w:t>
            </w:r>
            <w:r>
              <w:rPr>
                <w:sz w:val="18"/>
              </w:rPr>
              <w:t>for those without)</w:t>
            </w:r>
          </w:p>
        </w:tc>
        <w:tc>
          <w:tcPr>
            <w:tcW w:w="5041" w:type="dxa"/>
          </w:tcPr>
          <w:p>
            <w:pPr>
              <w:pStyle w:val="TableParagraph"/>
              <w:spacing w:line="240" w:lineRule="auto"/>
              <w:ind w:right="125"/>
              <w:rPr>
                <w:sz w:val="18"/>
              </w:rPr>
            </w:pPr>
            <w:r>
              <w:rPr>
                <w:sz w:val="18"/>
              </w:rPr>
              <w:t>Dossiers</w:t>
            </w:r>
            <w:r>
              <w:rPr>
                <w:spacing w:val="-5"/>
                <w:sz w:val="18"/>
              </w:rPr>
              <w:t> </w:t>
            </w:r>
            <w:r>
              <w:rPr>
                <w:sz w:val="18"/>
              </w:rPr>
              <w:t>are</w:t>
            </w:r>
            <w:r>
              <w:rPr>
                <w:spacing w:val="-5"/>
                <w:sz w:val="18"/>
              </w:rPr>
              <w:t> </w:t>
            </w:r>
            <w:r>
              <w:rPr>
                <w:sz w:val="18"/>
              </w:rPr>
              <w:t>due</w:t>
            </w:r>
            <w:r>
              <w:rPr>
                <w:spacing w:val="-3"/>
                <w:sz w:val="18"/>
              </w:rPr>
              <w:t> </w:t>
            </w:r>
            <w:r>
              <w:rPr>
                <w:sz w:val="18"/>
              </w:rPr>
              <w:t>to</w:t>
            </w:r>
            <w:r>
              <w:rPr>
                <w:spacing w:val="-5"/>
                <w:sz w:val="18"/>
              </w:rPr>
              <w:t> </w:t>
            </w:r>
            <w:r>
              <w:rPr>
                <w:sz w:val="18"/>
              </w:rPr>
              <w:t>the</w:t>
            </w:r>
            <w:r>
              <w:rPr>
                <w:spacing w:val="-5"/>
                <w:sz w:val="18"/>
              </w:rPr>
              <w:t> </w:t>
            </w:r>
            <w:r>
              <w:rPr>
                <w:sz w:val="18"/>
              </w:rPr>
              <w:t>School</w:t>
            </w:r>
            <w:r>
              <w:rPr>
                <w:spacing w:val="-6"/>
                <w:sz w:val="18"/>
              </w:rPr>
              <w:t> </w:t>
            </w:r>
            <w:r>
              <w:rPr>
                <w:sz w:val="18"/>
              </w:rPr>
              <w:t>Promotion</w:t>
            </w:r>
            <w:r>
              <w:rPr>
                <w:spacing w:val="-3"/>
                <w:sz w:val="18"/>
              </w:rPr>
              <w:t> </w:t>
            </w:r>
            <w:r>
              <w:rPr>
                <w:sz w:val="18"/>
              </w:rPr>
              <w:t>&amp;</w:t>
            </w:r>
            <w:r>
              <w:rPr>
                <w:spacing w:val="-5"/>
                <w:sz w:val="18"/>
              </w:rPr>
              <w:t> </w:t>
            </w:r>
            <w:r>
              <w:rPr>
                <w:sz w:val="18"/>
              </w:rPr>
              <w:t>Tenure</w:t>
            </w:r>
            <w:r>
              <w:rPr>
                <w:spacing w:val="-5"/>
                <w:sz w:val="18"/>
              </w:rPr>
              <w:t> </w:t>
            </w:r>
            <w:r>
              <w:rPr>
                <w:sz w:val="18"/>
              </w:rPr>
              <w:t>Committee</w:t>
            </w:r>
            <w:r>
              <w:rPr>
                <w:spacing w:val="-5"/>
                <w:sz w:val="18"/>
              </w:rPr>
              <w:t> </w:t>
            </w:r>
            <w:r>
              <w:rPr>
                <w:sz w:val="18"/>
              </w:rPr>
              <w:t>by September 5. Departmental P&amp;T review must precede School P&amp;T review, consequently dossier submission may need to be significantly earlier than spring of 5</w:t>
            </w:r>
            <w:r>
              <w:rPr>
                <w:sz w:val="18"/>
                <w:vertAlign w:val="superscript"/>
              </w:rPr>
              <w:t>th</w:t>
            </w:r>
            <w:r>
              <w:rPr>
                <w:sz w:val="18"/>
                <w:vertAlign w:val="baseline"/>
              </w:rPr>
              <w:t> year to accommodate such</w:t>
            </w:r>
          </w:p>
          <w:p>
            <w:pPr>
              <w:pStyle w:val="TableParagraph"/>
              <w:rPr>
                <w:sz w:val="18"/>
              </w:rPr>
            </w:pPr>
            <w:r>
              <w:rPr>
                <w:sz w:val="18"/>
              </w:rPr>
              <w:t>reviews.</w:t>
            </w:r>
            <w:r>
              <w:rPr>
                <w:spacing w:val="-4"/>
                <w:sz w:val="18"/>
              </w:rPr>
              <w:t> </w:t>
            </w:r>
            <w:r>
              <w:rPr>
                <w:sz w:val="18"/>
              </w:rPr>
              <w:t>Check</w:t>
            </w:r>
            <w:r>
              <w:rPr>
                <w:spacing w:val="-1"/>
                <w:sz w:val="18"/>
              </w:rPr>
              <w:t> </w:t>
            </w:r>
            <w:r>
              <w:rPr>
                <w:sz w:val="18"/>
              </w:rPr>
              <w:t>with</w:t>
            </w:r>
            <w:r>
              <w:rPr>
                <w:spacing w:val="-1"/>
                <w:sz w:val="18"/>
              </w:rPr>
              <w:t> </w:t>
            </w:r>
            <w:r>
              <w:rPr>
                <w:sz w:val="18"/>
              </w:rPr>
              <w:t>the</w:t>
            </w:r>
            <w:r>
              <w:rPr>
                <w:spacing w:val="-3"/>
                <w:sz w:val="18"/>
              </w:rPr>
              <w:t> </w:t>
            </w:r>
            <w:r>
              <w:rPr>
                <w:sz w:val="18"/>
              </w:rPr>
              <w:t>FSPH</w:t>
            </w:r>
            <w:r>
              <w:rPr>
                <w:spacing w:val="-1"/>
                <w:sz w:val="18"/>
              </w:rPr>
              <w:t> </w:t>
            </w:r>
            <w:r>
              <w:rPr>
                <w:sz w:val="18"/>
              </w:rPr>
              <w:t>Dean’s</w:t>
            </w:r>
            <w:r>
              <w:rPr>
                <w:spacing w:val="-3"/>
                <w:sz w:val="18"/>
              </w:rPr>
              <w:t> </w:t>
            </w:r>
            <w:r>
              <w:rPr>
                <w:sz w:val="18"/>
              </w:rPr>
              <w:t>Office</w:t>
            </w:r>
            <w:r>
              <w:rPr>
                <w:spacing w:val="-2"/>
                <w:sz w:val="18"/>
              </w:rPr>
              <w:t> </w:t>
            </w:r>
            <w:r>
              <w:rPr>
                <w:sz w:val="18"/>
              </w:rPr>
              <w:t>for</w:t>
            </w:r>
            <w:r>
              <w:rPr>
                <w:spacing w:val="-2"/>
                <w:sz w:val="18"/>
              </w:rPr>
              <w:t> </w:t>
            </w:r>
            <w:r>
              <w:rPr>
                <w:sz w:val="18"/>
              </w:rPr>
              <w:t>exact</w:t>
            </w:r>
            <w:r>
              <w:rPr>
                <w:spacing w:val="-2"/>
                <w:sz w:val="18"/>
              </w:rPr>
              <w:t> dates.</w:t>
            </w:r>
          </w:p>
        </w:tc>
      </w:tr>
      <w:tr>
        <w:trPr>
          <w:trHeight w:val="208" w:hRule="atLeast"/>
        </w:trPr>
        <w:tc>
          <w:tcPr>
            <w:tcW w:w="4321" w:type="dxa"/>
          </w:tcPr>
          <w:p>
            <w:pPr>
              <w:pStyle w:val="TableParagraph"/>
              <w:spacing w:line="188" w:lineRule="exact"/>
              <w:rPr>
                <w:sz w:val="18"/>
              </w:rPr>
            </w:pPr>
            <w:r>
              <w:rPr>
                <w:sz w:val="18"/>
              </w:rPr>
              <w:t>Schools</w:t>
            </w:r>
            <w:r>
              <w:rPr>
                <w:spacing w:val="-5"/>
                <w:sz w:val="18"/>
              </w:rPr>
              <w:t> </w:t>
            </w:r>
            <w:r>
              <w:rPr>
                <w:sz w:val="18"/>
              </w:rPr>
              <w:t>submit</w:t>
            </w:r>
            <w:r>
              <w:rPr>
                <w:spacing w:val="-3"/>
                <w:sz w:val="18"/>
              </w:rPr>
              <w:t> </w:t>
            </w:r>
            <w:r>
              <w:rPr>
                <w:sz w:val="18"/>
              </w:rPr>
              <w:t>dossiers</w:t>
            </w:r>
            <w:r>
              <w:rPr>
                <w:spacing w:val="-4"/>
                <w:sz w:val="18"/>
              </w:rPr>
              <w:t> </w:t>
            </w:r>
            <w:r>
              <w:rPr>
                <w:sz w:val="18"/>
              </w:rPr>
              <w:t>to</w:t>
            </w:r>
            <w:r>
              <w:rPr>
                <w:spacing w:val="-2"/>
                <w:sz w:val="18"/>
              </w:rPr>
              <w:t> </w:t>
            </w:r>
            <w:r>
              <w:rPr>
                <w:sz w:val="18"/>
              </w:rPr>
              <w:t>Academic </w:t>
            </w:r>
            <w:r>
              <w:rPr>
                <w:spacing w:val="-2"/>
                <w:sz w:val="18"/>
              </w:rPr>
              <w:t>Affairs</w:t>
            </w:r>
          </w:p>
        </w:tc>
        <w:tc>
          <w:tcPr>
            <w:tcW w:w="5041" w:type="dxa"/>
          </w:tcPr>
          <w:p>
            <w:pPr>
              <w:pStyle w:val="TableParagraph"/>
              <w:spacing w:line="188" w:lineRule="exact"/>
              <w:rPr>
                <w:sz w:val="18"/>
              </w:rPr>
            </w:pPr>
            <w:r>
              <w:rPr>
                <w:sz w:val="18"/>
              </w:rPr>
              <w:t>The</w:t>
            </w:r>
            <w:r>
              <w:rPr>
                <w:spacing w:val="-2"/>
                <w:sz w:val="18"/>
              </w:rPr>
              <w:t> </w:t>
            </w:r>
            <w:r>
              <w:rPr>
                <w:sz w:val="18"/>
              </w:rPr>
              <w:t>last</w:t>
            </w:r>
            <w:r>
              <w:rPr>
                <w:spacing w:val="-1"/>
                <w:sz w:val="18"/>
              </w:rPr>
              <w:t> </w:t>
            </w:r>
            <w:r>
              <w:rPr>
                <w:sz w:val="18"/>
              </w:rPr>
              <w:t>Friday</w:t>
            </w:r>
            <w:r>
              <w:rPr>
                <w:spacing w:val="-4"/>
                <w:sz w:val="18"/>
              </w:rPr>
              <w:t> </w:t>
            </w:r>
            <w:r>
              <w:rPr>
                <w:sz w:val="18"/>
              </w:rPr>
              <w:t>in</w:t>
            </w:r>
            <w:r>
              <w:rPr>
                <w:spacing w:val="1"/>
                <w:sz w:val="18"/>
              </w:rPr>
              <w:t> </w:t>
            </w:r>
            <w:r>
              <w:rPr>
                <w:spacing w:val="-2"/>
                <w:sz w:val="18"/>
              </w:rPr>
              <w:t>October</w:t>
            </w:r>
          </w:p>
        </w:tc>
      </w:tr>
      <w:tr>
        <w:trPr>
          <w:trHeight w:val="205" w:hRule="atLeast"/>
        </w:trPr>
        <w:tc>
          <w:tcPr>
            <w:tcW w:w="4321" w:type="dxa"/>
          </w:tcPr>
          <w:p>
            <w:pPr>
              <w:pStyle w:val="TableParagraph"/>
              <w:rPr>
                <w:sz w:val="18"/>
              </w:rPr>
            </w:pPr>
            <w:r>
              <w:rPr>
                <w:sz w:val="18"/>
              </w:rPr>
              <w:t>Campus</w:t>
            </w:r>
            <w:r>
              <w:rPr>
                <w:spacing w:val="-3"/>
                <w:sz w:val="18"/>
              </w:rPr>
              <w:t> </w:t>
            </w:r>
            <w:r>
              <w:rPr>
                <w:sz w:val="18"/>
              </w:rPr>
              <w:t>committee</w:t>
            </w:r>
            <w:r>
              <w:rPr>
                <w:spacing w:val="-3"/>
                <w:sz w:val="18"/>
              </w:rPr>
              <w:t> </w:t>
            </w:r>
            <w:r>
              <w:rPr>
                <w:sz w:val="18"/>
              </w:rPr>
              <w:t>reviews</w:t>
            </w:r>
            <w:r>
              <w:rPr>
                <w:spacing w:val="-2"/>
                <w:sz w:val="18"/>
              </w:rPr>
              <w:t> </w:t>
            </w:r>
            <w:r>
              <w:rPr>
                <w:sz w:val="18"/>
              </w:rPr>
              <w:t>and</w:t>
            </w:r>
            <w:r>
              <w:rPr>
                <w:spacing w:val="-2"/>
                <w:sz w:val="18"/>
              </w:rPr>
              <w:t> </w:t>
            </w:r>
            <w:r>
              <w:rPr>
                <w:sz w:val="18"/>
              </w:rPr>
              <w:t>evaluates</w:t>
            </w:r>
            <w:r>
              <w:rPr>
                <w:spacing w:val="-3"/>
                <w:sz w:val="18"/>
              </w:rPr>
              <w:t> </w:t>
            </w:r>
            <w:r>
              <w:rPr>
                <w:sz w:val="18"/>
              </w:rPr>
              <w:t>all</w:t>
            </w:r>
            <w:r>
              <w:rPr>
                <w:spacing w:val="-2"/>
                <w:sz w:val="18"/>
              </w:rPr>
              <w:t> dossiers</w:t>
            </w:r>
          </w:p>
        </w:tc>
        <w:tc>
          <w:tcPr>
            <w:tcW w:w="5041" w:type="dxa"/>
          </w:tcPr>
          <w:p>
            <w:pPr>
              <w:pStyle w:val="TableParagraph"/>
              <w:rPr>
                <w:sz w:val="18"/>
              </w:rPr>
            </w:pPr>
            <w:r>
              <w:rPr>
                <w:sz w:val="18"/>
              </w:rPr>
              <w:t>December-February,</w:t>
            </w:r>
            <w:r>
              <w:rPr>
                <w:spacing w:val="-4"/>
                <w:sz w:val="18"/>
              </w:rPr>
              <w:t> </w:t>
            </w:r>
            <w:r>
              <w:rPr>
                <w:sz w:val="18"/>
              </w:rPr>
              <w:t>sometimes</w:t>
            </w:r>
            <w:r>
              <w:rPr>
                <w:spacing w:val="-3"/>
                <w:sz w:val="18"/>
              </w:rPr>
              <w:t> </w:t>
            </w:r>
            <w:r>
              <w:rPr>
                <w:sz w:val="18"/>
              </w:rPr>
              <w:t>into</w:t>
            </w:r>
            <w:r>
              <w:rPr>
                <w:spacing w:val="-2"/>
                <w:sz w:val="18"/>
              </w:rPr>
              <w:t> </w:t>
            </w:r>
            <w:r>
              <w:rPr>
                <w:sz w:val="18"/>
              </w:rPr>
              <w:t>early</w:t>
            </w:r>
            <w:r>
              <w:rPr>
                <w:spacing w:val="-5"/>
                <w:sz w:val="18"/>
              </w:rPr>
              <w:t> </w:t>
            </w:r>
            <w:r>
              <w:rPr>
                <w:spacing w:val="-4"/>
                <w:sz w:val="18"/>
              </w:rPr>
              <w:t>March</w:t>
            </w:r>
          </w:p>
        </w:tc>
      </w:tr>
      <w:tr>
        <w:trPr>
          <w:trHeight w:val="827" w:hRule="atLeast"/>
        </w:trPr>
        <w:tc>
          <w:tcPr>
            <w:tcW w:w="4321" w:type="dxa"/>
          </w:tcPr>
          <w:p>
            <w:pPr>
              <w:pStyle w:val="TableParagraph"/>
              <w:spacing w:line="240" w:lineRule="auto"/>
              <w:ind w:right="169"/>
              <w:rPr>
                <w:sz w:val="18"/>
              </w:rPr>
            </w:pPr>
            <w:r>
              <w:rPr>
                <w:sz w:val="18"/>
              </w:rPr>
              <w:t>Campus committee outcomes are forwarded to the Executive Vice Chancellor for Academic Affairs who then</w:t>
            </w:r>
            <w:r>
              <w:rPr>
                <w:spacing w:val="-5"/>
                <w:sz w:val="18"/>
              </w:rPr>
              <w:t> </w:t>
            </w:r>
            <w:r>
              <w:rPr>
                <w:sz w:val="18"/>
              </w:rPr>
              <w:t>reviews</w:t>
            </w:r>
            <w:r>
              <w:rPr>
                <w:spacing w:val="-6"/>
                <w:sz w:val="18"/>
              </w:rPr>
              <w:t> </w:t>
            </w:r>
            <w:r>
              <w:rPr>
                <w:sz w:val="18"/>
              </w:rPr>
              <w:t>cases</w:t>
            </w:r>
            <w:r>
              <w:rPr>
                <w:spacing w:val="-6"/>
                <w:sz w:val="18"/>
              </w:rPr>
              <w:t> </w:t>
            </w:r>
            <w:r>
              <w:rPr>
                <w:sz w:val="18"/>
              </w:rPr>
              <w:t>and</w:t>
            </w:r>
            <w:r>
              <w:rPr>
                <w:spacing w:val="-5"/>
                <w:sz w:val="18"/>
              </w:rPr>
              <w:t> </w:t>
            </w:r>
            <w:r>
              <w:rPr>
                <w:sz w:val="18"/>
              </w:rPr>
              <w:t>makes</w:t>
            </w:r>
            <w:r>
              <w:rPr>
                <w:spacing w:val="-6"/>
                <w:sz w:val="18"/>
              </w:rPr>
              <w:t> </w:t>
            </w:r>
            <w:r>
              <w:rPr>
                <w:sz w:val="18"/>
              </w:rPr>
              <w:t>recommendations</w:t>
            </w:r>
            <w:r>
              <w:rPr>
                <w:spacing w:val="-6"/>
                <w:sz w:val="18"/>
              </w:rPr>
              <w:t> </w:t>
            </w:r>
            <w:r>
              <w:rPr>
                <w:sz w:val="18"/>
              </w:rPr>
              <w:t>to</w:t>
            </w:r>
            <w:r>
              <w:rPr>
                <w:spacing w:val="-7"/>
                <w:sz w:val="18"/>
              </w:rPr>
              <w:t> </w:t>
            </w:r>
            <w:r>
              <w:rPr>
                <w:sz w:val="18"/>
              </w:rPr>
              <w:t>the</w:t>
            </w:r>
          </w:p>
          <w:p>
            <w:pPr>
              <w:pStyle w:val="TableParagraph"/>
              <w:rPr>
                <w:sz w:val="18"/>
              </w:rPr>
            </w:pPr>
            <w:r>
              <w:rPr>
                <w:spacing w:val="-2"/>
                <w:sz w:val="18"/>
              </w:rPr>
              <w:t>Chancellor</w:t>
            </w:r>
          </w:p>
        </w:tc>
        <w:tc>
          <w:tcPr>
            <w:tcW w:w="5041" w:type="dxa"/>
          </w:tcPr>
          <w:p>
            <w:pPr>
              <w:pStyle w:val="TableParagraph"/>
              <w:spacing w:line="240" w:lineRule="auto" w:before="10"/>
              <w:ind w:left="0"/>
              <w:rPr>
                <w:sz w:val="17"/>
              </w:rPr>
            </w:pPr>
          </w:p>
          <w:p>
            <w:pPr>
              <w:pStyle w:val="TableParagraph"/>
              <w:spacing w:line="240" w:lineRule="auto"/>
              <w:rPr>
                <w:sz w:val="18"/>
              </w:rPr>
            </w:pPr>
            <w:r>
              <w:rPr>
                <w:sz w:val="18"/>
              </w:rPr>
              <w:t>Early</w:t>
            </w:r>
            <w:r>
              <w:rPr>
                <w:spacing w:val="-4"/>
                <w:sz w:val="18"/>
              </w:rPr>
              <w:t> </w:t>
            </w:r>
            <w:r>
              <w:rPr>
                <w:sz w:val="18"/>
              </w:rPr>
              <w:t>to</w:t>
            </w:r>
            <w:r>
              <w:rPr>
                <w:spacing w:val="4"/>
                <w:sz w:val="18"/>
              </w:rPr>
              <w:t> </w:t>
            </w:r>
            <w:r>
              <w:rPr>
                <w:sz w:val="18"/>
              </w:rPr>
              <w:t>Mid-</w:t>
            </w:r>
            <w:r>
              <w:rPr>
                <w:spacing w:val="-2"/>
                <w:sz w:val="18"/>
              </w:rPr>
              <w:t>March</w:t>
            </w:r>
          </w:p>
        </w:tc>
      </w:tr>
      <w:tr>
        <w:trPr>
          <w:trHeight w:val="414" w:hRule="atLeast"/>
        </w:trPr>
        <w:tc>
          <w:tcPr>
            <w:tcW w:w="4321" w:type="dxa"/>
          </w:tcPr>
          <w:p>
            <w:pPr>
              <w:pStyle w:val="TableParagraph"/>
              <w:spacing w:line="208" w:lineRule="exact"/>
              <w:ind w:right="169"/>
              <w:rPr>
                <w:sz w:val="18"/>
              </w:rPr>
            </w:pPr>
            <w:r>
              <w:rPr>
                <w:sz w:val="18"/>
              </w:rPr>
              <w:t>Chancellor</w:t>
            </w:r>
            <w:r>
              <w:rPr>
                <w:spacing w:val="-8"/>
                <w:sz w:val="18"/>
              </w:rPr>
              <w:t> </w:t>
            </w:r>
            <w:r>
              <w:rPr>
                <w:sz w:val="18"/>
              </w:rPr>
              <w:t>reviews</w:t>
            </w:r>
            <w:r>
              <w:rPr>
                <w:spacing w:val="-8"/>
                <w:sz w:val="18"/>
              </w:rPr>
              <w:t> </w:t>
            </w:r>
            <w:r>
              <w:rPr>
                <w:sz w:val="18"/>
              </w:rPr>
              <w:t>cases</w:t>
            </w:r>
            <w:r>
              <w:rPr>
                <w:spacing w:val="-8"/>
                <w:sz w:val="18"/>
              </w:rPr>
              <w:t> </w:t>
            </w:r>
            <w:r>
              <w:rPr>
                <w:sz w:val="18"/>
              </w:rPr>
              <w:t>and</w:t>
            </w:r>
            <w:r>
              <w:rPr>
                <w:spacing w:val="-7"/>
                <w:sz w:val="18"/>
              </w:rPr>
              <w:t> </w:t>
            </w:r>
            <w:r>
              <w:rPr>
                <w:sz w:val="18"/>
              </w:rPr>
              <w:t>makes</w:t>
            </w:r>
            <w:r>
              <w:rPr>
                <w:spacing w:val="-8"/>
                <w:sz w:val="18"/>
              </w:rPr>
              <w:t> </w:t>
            </w:r>
            <w:r>
              <w:rPr>
                <w:sz w:val="18"/>
              </w:rPr>
              <w:t>recommendations to IU and Purdue Presidents</w:t>
            </w:r>
          </w:p>
        </w:tc>
        <w:tc>
          <w:tcPr>
            <w:tcW w:w="5041" w:type="dxa"/>
          </w:tcPr>
          <w:p>
            <w:pPr>
              <w:pStyle w:val="TableParagraph"/>
              <w:spacing w:line="207" w:lineRule="exact"/>
              <w:rPr>
                <w:sz w:val="18"/>
              </w:rPr>
            </w:pPr>
            <w:r>
              <w:rPr>
                <w:sz w:val="18"/>
              </w:rPr>
              <w:t>Late</w:t>
            </w:r>
            <w:r>
              <w:rPr>
                <w:spacing w:val="-5"/>
                <w:sz w:val="18"/>
              </w:rPr>
              <w:t> </w:t>
            </w:r>
            <w:r>
              <w:rPr>
                <w:spacing w:val="-2"/>
                <w:sz w:val="18"/>
              </w:rPr>
              <w:t>March</w:t>
            </w:r>
          </w:p>
        </w:tc>
      </w:tr>
      <w:tr>
        <w:trPr>
          <w:trHeight w:val="205" w:hRule="atLeast"/>
        </w:trPr>
        <w:tc>
          <w:tcPr>
            <w:tcW w:w="4321" w:type="dxa"/>
          </w:tcPr>
          <w:p>
            <w:pPr>
              <w:pStyle w:val="TableParagraph"/>
              <w:spacing w:line="185" w:lineRule="exact"/>
              <w:rPr>
                <w:sz w:val="18"/>
              </w:rPr>
            </w:pPr>
            <w:r>
              <w:rPr>
                <w:sz w:val="18"/>
              </w:rPr>
              <w:t>Action by</w:t>
            </w:r>
            <w:r>
              <w:rPr>
                <w:spacing w:val="-4"/>
                <w:sz w:val="18"/>
              </w:rPr>
              <w:t> </w:t>
            </w:r>
            <w:r>
              <w:rPr>
                <w:sz w:val="18"/>
              </w:rPr>
              <w:t>Boards of</w:t>
            </w:r>
            <w:r>
              <w:rPr>
                <w:spacing w:val="-2"/>
                <w:sz w:val="18"/>
              </w:rPr>
              <w:t> Trustees</w:t>
            </w:r>
          </w:p>
        </w:tc>
        <w:tc>
          <w:tcPr>
            <w:tcW w:w="5041" w:type="dxa"/>
          </w:tcPr>
          <w:p>
            <w:pPr>
              <w:pStyle w:val="TableParagraph"/>
              <w:spacing w:line="185" w:lineRule="exact"/>
              <w:rPr>
                <w:sz w:val="18"/>
              </w:rPr>
            </w:pPr>
            <w:r>
              <w:rPr>
                <w:sz w:val="18"/>
              </w:rPr>
              <w:t>Mid-</w:t>
            </w:r>
            <w:r>
              <w:rPr>
                <w:spacing w:val="-2"/>
                <w:sz w:val="18"/>
              </w:rPr>
              <w:t>April</w:t>
            </w:r>
          </w:p>
        </w:tc>
      </w:tr>
      <w:tr>
        <w:trPr>
          <w:trHeight w:val="208" w:hRule="atLeast"/>
        </w:trPr>
        <w:tc>
          <w:tcPr>
            <w:tcW w:w="4321" w:type="dxa"/>
          </w:tcPr>
          <w:p>
            <w:pPr>
              <w:pStyle w:val="TableParagraph"/>
              <w:spacing w:line="188" w:lineRule="exact"/>
              <w:rPr>
                <w:sz w:val="18"/>
              </w:rPr>
            </w:pPr>
            <w:r>
              <w:rPr>
                <w:sz w:val="18"/>
              </w:rPr>
              <w:t>Official</w:t>
            </w:r>
            <w:r>
              <w:rPr>
                <w:spacing w:val="-2"/>
                <w:sz w:val="18"/>
              </w:rPr>
              <w:t> </w:t>
            </w:r>
            <w:r>
              <w:rPr>
                <w:sz w:val="18"/>
              </w:rPr>
              <w:t>announcement</w:t>
            </w:r>
            <w:r>
              <w:rPr>
                <w:spacing w:val="-2"/>
                <w:sz w:val="18"/>
              </w:rPr>
              <w:t> </w:t>
            </w:r>
            <w:r>
              <w:rPr>
                <w:sz w:val="18"/>
              </w:rPr>
              <w:t>of</w:t>
            </w:r>
            <w:r>
              <w:rPr>
                <w:spacing w:val="-3"/>
                <w:sz w:val="18"/>
              </w:rPr>
              <w:t> </w:t>
            </w:r>
            <w:r>
              <w:rPr>
                <w:spacing w:val="-2"/>
                <w:sz w:val="18"/>
              </w:rPr>
              <w:t>decisions</w:t>
            </w:r>
          </w:p>
        </w:tc>
        <w:tc>
          <w:tcPr>
            <w:tcW w:w="5041" w:type="dxa"/>
          </w:tcPr>
          <w:p>
            <w:pPr>
              <w:pStyle w:val="TableParagraph"/>
              <w:spacing w:line="188" w:lineRule="exact"/>
              <w:rPr>
                <w:sz w:val="18"/>
              </w:rPr>
            </w:pPr>
            <w:r>
              <w:rPr>
                <w:sz w:val="18"/>
              </w:rPr>
              <w:t>Late</w:t>
            </w:r>
            <w:r>
              <w:rPr>
                <w:spacing w:val="-1"/>
                <w:sz w:val="18"/>
              </w:rPr>
              <w:t> </w:t>
            </w:r>
            <w:r>
              <w:rPr>
                <w:spacing w:val="-2"/>
                <w:sz w:val="18"/>
              </w:rPr>
              <w:t>April</w:t>
            </w:r>
          </w:p>
        </w:tc>
      </w:tr>
      <w:tr>
        <w:trPr>
          <w:trHeight w:val="206" w:hRule="atLeast"/>
        </w:trPr>
        <w:tc>
          <w:tcPr>
            <w:tcW w:w="4321" w:type="dxa"/>
          </w:tcPr>
          <w:p>
            <w:pPr>
              <w:pStyle w:val="TableParagraph"/>
              <w:rPr>
                <w:sz w:val="18"/>
              </w:rPr>
            </w:pPr>
            <w:r>
              <w:rPr>
                <w:sz w:val="18"/>
              </w:rPr>
              <w:t>Promotion</w:t>
            </w:r>
            <w:r>
              <w:rPr>
                <w:spacing w:val="-4"/>
                <w:sz w:val="18"/>
              </w:rPr>
              <w:t> </w:t>
            </w:r>
            <w:r>
              <w:rPr>
                <w:sz w:val="18"/>
              </w:rPr>
              <w:t>takes</w:t>
            </w:r>
            <w:r>
              <w:rPr>
                <w:spacing w:val="-2"/>
                <w:sz w:val="18"/>
              </w:rPr>
              <w:t> effect</w:t>
            </w:r>
          </w:p>
        </w:tc>
        <w:tc>
          <w:tcPr>
            <w:tcW w:w="5041" w:type="dxa"/>
          </w:tcPr>
          <w:p>
            <w:pPr>
              <w:pStyle w:val="TableParagraph"/>
              <w:rPr>
                <w:sz w:val="18"/>
              </w:rPr>
            </w:pPr>
            <w:r>
              <w:rPr>
                <w:sz w:val="18"/>
              </w:rPr>
              <w:t>July</w:t>
            </w:r>
            <w:r>
              <w:rPr>
                <w:spacing w:val="-3"/>
                <w:sz w:val="18"/>
              </w:rPr>
              <w:t> </w:t>
            </w:r>
            <w:r>
              <w:rPr>
                <w:spacing w:val="-10"/>
                <w:sz w:val="18"/>
              </w:rPr>
              <w:t>1</w:t>
            </w:r>
          </w:p>
        </w:tc>
      </w:tr>
      <w:tr>
        <w:trPr>
          <w:trHeight w:val="208" w:hRule="atLeast"/>
        </w:trPr>
        <w:tc>
          <w:tcPr>
            <w:tcW w:w="4321" w:type="dxa"/>
          </w:tcPr>
          <w:p>
            <w:pPr>
              <w:pStyle w:val="TableParagraph"/>
              <w:spacing w:line="189" w:lineRule="exact"/>
              <w:rPr>
                <w:sz w:val="18"/>
              </w:rPr>
            </w:pPr>
            <w:r>
              <w:rPr>
                <w:sz w:val="18"/>
              </w:rPr>
              <w:t>Tenure</w:t>
            </w:r>
            <w:r>
              <w:rPr>
                <w:spacing w:val="-3"/>
                <w:sz w:val="18"/>
              </w:rPr>
              <w:t> </w:t>
            </w:r>
            <w:r>
              <w:rPr>
                <w:sz w:val="18"/>
              </w:rPr>
              <w:t>takes</w:t>
            </w:r>
            <w:r>
              <w:rPr>
                <w:spacing w:val="-2"/>
                <w:sz w:val="18"/>
              </w:rPr>
              <w:t> effect</w:t>
            </w:r>
          </w:p>
        </w:tc>
        <w:tc>
          <w:tcPr>
            <w:tcW w:w="5041" w:type="dxa"/>
          </w:tcPr>
          <w:p>
            <w:pPr>
              <w:pStyle w:val="TableParagraph"/>
              <w:spacing w:line="189" w:lineRule="exact"/>
              <w:rPr>
                <w:sz w:val="18"/>
              </w:rPr>
            </w:pPr>
            <w:r>
              <w:rPr>
                <w:sz w:val="18"/>
              </w:rPr>
              <w:t>July</w:t>
            </w:r>
            <w:r>
              <w:rPr>
                <w:spacing w:val="-4"/>
                <w:sz w:val="18"/>
              </w:rPr>
              <w:t> </w:t>
            </w:r>
            <w:r>
              <w:rPr>
                <w:sz w:val="18"/>
              </w:rPr>
              <w:t>1 of</w:t>
            </w:r>
            <w:r>
              <w:rPr>
                <w:spacing w:val="-3"/>
                <w:sz w:val="18"/>
              </w:rPr>
              <w:t> </w:t>
            </w:r>
            <w:r>
              <w:rPr>
                <w:sz w:val="18"/>
              </w:rPr>
              <w:t>the</w:t>
            </w:r>
            <w:r>
              <w:rPr>
                <w:spacing w:val="-2"/>
                <w:sz w:val="18"/>
              </w:rPr>
              <w:t> </w:t>
            </w:r>
            <w:r>
              <w:rPr>
                <w:sz w:val="18"/>
              </w:rPr>
              <w:t>following</w:t>
            </w:r>
            <w:r>
              <w:rPr>
                <w:spacing w:val="-2"/>
                <w:sz w:val="18"/>
              </w:rPr>
              <w:t> </w:t>
            </w:r>
            <w:r>
              <w:rPr>
                <w:sz w:val="18"/>
              </w:rPr>
              <w:t>academic</w:t>
            </w:r>
            <w:r>
              <w:rPr>
                <w:spacing w:val="1"/>
                <w:sz w:val="18"/>
              </w:rPr>
              <w:t> </w:t>
            </w:r>
            <w:r>
              <w:rPr>
                <w:spacing w:val="-4"/>
                <w:sz w:val="18"/>
              </w:rPr>
              <w:t>year</w:t>
            </w:r>
          </w:p>
        </w:tc>
      </w:tr>
    </w:tbl>
    <w:p>
      <w:pPr>
        <w:pStyle w:val="BodyText"/>
        <w:spacing w:before="9"/>
        <w:rPr>
          <w:sz w:val="25"/>
        </w:rPr>
      </w:pPr>
    </w:p>
    <w:p>
      <w:pPr>
        <w:pStyle w:val="BodyText"/>
        <w:ind w:left="100"/>
      </w:pPr>
      <w:r>
        <w:rPr/>
        <w:t>The</w:t>
      </w:r>
      <w:r>
        <w:rPr>
          <w:spacing w:val="-5"/>
        </w:rPr>
        <w:t> </w:t>
      </w:r>
      <w:r>
        <w:rPr/>
        <w:t>University</w:t>
      </w:r>
      <w:r>
        <w:rPr>
          <w:spacing w:val="-7"/>
        </w:rPr>
        <w:t> </w:t>
      </w:r>
      <w:r>
        <w:rPr/>
        <w:t>and</w:t>
      </w:r>
      <w:r>
        <w:rPr>
          <w:spacing w:val="-3"/>
        </w:rPr>
        <w:t> </w:t>
      </w:r>
      <w:r>
        <w:rPr/>
        <w:t>the</w:t>
      </w:r>
      <w:r>
        <w:rPr>
          <w:spacing w:val="-3"/>
        </w:rPr>
        <w:t> </w:t>
      </w:r>
      <w:r>
        <w:rPr/>
        <w:t>Promotion</w:t>
      </w:r>
      <w:r>
        <w:rPr>
          <w:spacing w:val="-3"/>
        </w:rPr>
        <w:t> </w:t>
      </w:r>
      <w:r>
        <w:rPr/>
        <w:t>&amp;</w:t>
      </w:r>
      <w:r>
        <w:rPr>
          <w:spacing w:val="-5"/>
        </w:rPr>
        <w:t> </w:t>
      </w:r>
      <w:r>
        <w:rPr/>
        <w:t>Tenure</w:t>
      </w:r>
      <w:r>
        <w:rPr>
          <w:spacing w:val="-4"/>
        </w:rPr>
        <w:t> </w:t>
      </w:r>
      <w:r>
        <w:rPr/>
        <w:t>Committee</w:t>
      </w:r>
      <w:r>
        <w:rPr>
          <w:spacing w:val="-5"/>
        </w:rPr>
        <w:t> </w:t>
      </w:r>
      <w:r>
        <w:rPr/>
        <w:t>strongly</w:t>
      </w:r>
      <w:r>
        <w:rPr>
          <w:spacing w:val="-7"/>
        </w:rPr>
        <w:t> </w:t>
      </w:r>
      <w:r>
        <w:rPr/>
        <w:t>encourage</w:t>
      </w:r>
      <w:r>
        <w:rPr>
          <w:spacing w:val="-4"/>
        </w:rPr>
        <w:t> </w:t>
      </w:r>
      <w:r>
        <w:rPr/>
        <w:t>that</w:t>
      </w:r>
      <w:r>
        <w:rPr>
          <w:spacing w:val="-3"/>
        </w:rPr>
        <w:t> </w:t>
      </w:r>
      <w:r>
        <w:rPr/>
        <w:t>candidates,</w:t>
      </w:r>
      <w:r>
        <w:rPr>
          <w:spacing w:val="-1"/>
        </w:rPr>
        <w:t> </w:t>
      </w:r>
      <w:r>
        <w:rPr/>
        <w:t>with guidance and support from their department chairs, begin preparing for promotion and tenure in their first year.</w:t>
      </w:r>
    </w:p>
    <w:p>
      <w:pPr>
        <w:pStyle w:val="BodyText"/>
      </w:pPr>
    </w:p>
    <w:p>
      <w:pPr>
        <w:pStyle w:val="BodyText"/>
        <w:ind w:left="100"/>
      </w:pPr>
      <w:r>
        <w:rPr/>
        <w:t>Faculty</w:t>
      </w:r>
      <w:r>
        <w:rPr>
          <w:spacing w:val="-8"/>
        </w:rPr>
        <w:t> </w:t>
      </w:r>
      <w:r>
        <w:rPr/>
        <w:t>members</w:t>
      </w:r>
      <w:r>
        <w:rPr>
          <w:spacing w:val="-3"/>
        </w:rPr>
        <w:t> </w:t>
      </w:r>
      <w:r>
        <w:rPr/>
        <w:t>must</w:t>
      </w:r>
      <w:r>
        <w:rPr>
          <w:spacing w:val="-3"/>
        </w:rPr>
        <w:t> </w:t>
      </w:r>
      <w:r>
        <w:rPr/>
        <w:t>submit</w:t>
      </w:r>
      <w:r>
        <w:rPr>
          <w:spacing w:val="-3"/>
        </w:rPr>
        <w:t> </w:t>
      </w:r>
      <w:r>
        <w:rPr/>
        <w:t>their</w:t>
      </w:r>
      <w:r>
        <w:rPr>
          <w:spacing w:val="-4"/>
        </w:rPr>
        <w:t> </w:t>
      </w:r>
      <w:r>
        <w:rPr/>
        <w:t>Promotion</w:t>
      </w:r>
      <w:r>
        <w:rPr>
          <w:spacing w:val="-3"/>
        </w:rPr>
        <w:t> </w:t>
      </w:r>
      <w:r>
        <w:rPr/>
        <w:t>and</w:t>
      </w:r>
      <w:r>
        <w:rPr>
          <w:spacing w:val="-1"/>
        </w:rPr>
        <w:t> </w:t>
      </w:r>
      <w:r>
        <w:rPr/>
        <w:t>Tenure</w:t>
      </w:r>
      <w:r>
        <w:rPr>
          <w:spacing w:val="-5"/>
        </w:rPr>
        <w:t> </w:t>
      </w:r>
      <w:r>
        <w:rPr/>
        <w:t>dossiers</w:t>
      </w:r>
      <w:r>
        <w:rPr>
          <w:spacing w:val="-4"/>
        </w:rPr>
        <w:t> </w:t>
      </w:r>
      <w:r>
        <w:rPr/>
        <w:t>via</w:t>
      </w:r>
      <w:r>
        <w:rPr>
          <w:spacing w:val="-4"/>
        </w:rPr>
        <w:t> </w:t>
      </w:r>
      <w:r>
        <w:rPr/>
        <w:t>the</w:t>
      </w:r>
      <w:r>
        <w:rPr>
          <w:spacing w:val="-2"/>
        </w:rPr>
        <w:t> </w:t>
      </w:r>
      <w:r>
        <w:rPr/>
        <w:t>University’s</w:t>
      </w:r>
      <w:r>
        <w:rPr>
          <w:spacing w:val="-2"/>
        </w:rPr>
        <w:t> </w:t>
      </w:r>
      <w:r>
        <w:rPr/>
        <w:t>eDossier system. Faculty members should contact the Dean’s office to request eDossier access.</w:t>
      </w:r>
    </w:p>
    <w:p>
      <w:pPr>
        <w:pStyle w:val="BodyText"/>
      </w:pPr>
    </w:p>
    <w:p>
      <w:pPr>
        <w:pStyle w:val="BodyText"/>
        <w:ind w:left="100" w:right="152"/>
      </w:pPr>
      <w:r>
        <w:rPr/>
        <w:t>Faculty</w:t>
      </w:r>
      <w:r>
        <w:rPr>
          <w:spacing w:val="-8"/>
        </w:rPr>
        <w:t> </w:t>
      </w:r>
      <w:r>
        <w:rPr/>
        <w:t>members</w:t>
      </w:r>
      <w:r>
        <w:rPr>
          <w:spacing w:val="-3"/>
        </w:rPr>
        <w:t> </w:t>
      </w:r>
      <w:r>
        <w:rPr/>
        <w:t>should</w:t>
      </w:r>
      <w:r>
        <w:rPr>
          <w:spacing w:val="-3"/>
        </w:rPr>
        <w:t> </w:t>
      </w:r>
      <w:r>
        <w:rPr/>
        <w:t>become</w:t>
      </w:r>
      <w:r>
        <w:rPr>
          <w:spacing w:val="-3"/>
        </w:rPr>
        <w:t> </w:t>
      </w:r>
      <w:r>
        <w:rPr/>
        <w:t>knowledgeable</w:t>
      </w:r>
      <w:r>
        <w:rPr>
          <w:spacing w:val="-3"/>
        </w:rPr>
        <w:t> </w:t>
      </w:r>
      <w:r>
        <w:rPr/>
        <w:t>about</w:t>
      </w:r>
      <w:r>
        <w:rPr>
          <w:spacing w:val="-3"/>
        </w:rPr>
        <w:t> </w:t>
      </w:r>
      <w:r>
        <w:rPr/>
        <w:t>dossier</w:t>
      </w:r>
      <w:r>
        <w:rPr>
          <w:spacing w:val="-4"/>
        </w:rPr>
        <w:t> </w:t>
      </w:r>
      <w:r>
        <w:rPr/>
        <w:t>contents</w:t>
      </w:r>
      <w:r>
        <w:rPr>
          <w:spacing w:val="-3"/>
        </w:rPr>
        <w:t> </w:t>
      </w:r>
      <w:r>
        <w:rPr/>
        <w:t>and</w:t>
      </w:r>
      <w:r>
        <w:rPr>
          <w:spacing w:val="-2"/>
        </w:rPr>
        <w:t> </w:t>
      </w:r>
      <w:r>
        <w:rPr/>
        <w:t>preparation</w:t>
      </w:r>
      <w:r>
        <w:rPr>
          <w:spacing w:val="-3"/>
        </w:rPr>
        <w:t> </w:t>
      </w:r>
      <w:r>
        <w:rPr/>
        <w:t>as</w:t>
      </w:r>
      <w:r>
        <w:rPr>
          <w:spacing w:val="-3"/>
        </w:rPr>
        <w:t> </w:t>
      </w:r>
      <w:r>
        <w:rPr/>
        <w:t>early as possible during their pre-tenure period. The campus and schools annually</w:t>
      </w:r>
      <w:r>
        <w:rPr>
          <w:spacing w:val="-2"/>
        </w:rPr>
        <w:t> </w:t>
      </w:r>
      <w:r>
        <w:rPr/>
        <w:t>present workshops related to preparing for promotion and tenure and candidates should take advantage of these resources. Model dossiers are available on the website of the Office of Academic Affairs.</w:t>
      </w:r>
    </w:p>
    <w:p>
      <w:pPr>
        <w:pStyle w:val="BodyText"/>
        <w:spacing w:before="1"/>
      </w:pPr>
    </w:p>
    <w:p>
      <w:pPr>
        <w:pStyle w:val="BodyText"/>
        <w:ind w:left="100"/>
      </w:pPr>
      <w:r>
        <w:rPr/>
        <w:t>Subject</w:t>
      </w:r>
      <w:r>
        <w:rPr>
          <w:spacing w:val="-4"/>
        </w:rPr>
        <w:t> </w:t>
      </w:r>
      <w:r>
        <w:rPr/>
        <w:t>to</w:t>
      </w:r>
      <w:r>
        <w:rPr>
          <w:spacing w:val="-4"/>
        </w:rPr>
        <w:t> </w:t>
      </w:r>
      <w:r>
        <w:rPr/>
        <w:t>customary</w:t>
      </w:r>
      <w:r>
        <w:rPr>
          <w:spacing w:val="-7"/>
        </w:rPr>
        <w:t> </w:t>
      </w:r>
      <w:r>
        <w:rPr/>
        <w:t>review</w:t>
      </w:r>
      <w:r>
        <w:rPr>
          <w:spacing w:val="-5"/>
        </w:rPr>
        <w:t> </w:t>
      </w:r>
      <w:r>
        <w:rPr/>
        <w:t>and</w:t>
      </w:r>
      <w:r>
        <w:rPr>
          <w:spacing w:val="-4"/>
        </w:rPr>
        <w:t> </w:t>
      </w:r>
      <w:r>
        <w:rPr/>
        <w:t>approval,</w:t>
      </w:r>
      <w:r>
        <w:rPr>
          <w:spacing w:val="-4"/>
        </w:rPr>
        <w:t> </w:t>
      </w:r>
      <w:r>
        <w:rPr/>
        <w:t>schools</w:t>
      </w:r>
      <w:r>
        <w:rPr>
          <w:spacing w:val="-4"/>
        </w:rPr>
        <w:t> </w:t>
      </w:r>
      <w:r>
        <w:rPr/>
        <w:t>establish</w:t>
      </w:r>
      <w:r>
        <w:rPr>
          <w:spacing w:val="-4"/>
        </w:rPr>
        <w:t> </w:t>
      </w:r>
      <w:r>
        <w:rPr/>
        <w:t>their</w:t>
      </w:r>
      <w:r>
        <w:rPr>
          <w:spacing w:val="-5"/>
        </w:rPr>
        <w:t> </w:t>
      </w:r>
      <w:r>
        <w:rPr/>
        <w:t>own</w:t>
      </w:r>
      <w:r>
        <w:rPr>
          <w:spacing w:val="-4"/>
        </w:rPr>
        <w:t> </w:t>
      </w:r>
      <w:r>
        <w:rPr/>
        <w:t>internal</w:t>
      </w:r>
      <w:r>
        <w:rPr>
          <w:spacing w:val="-4"/>
        </w:rPr>
        <w:t> </w:t>
      </w:r>
      <w:r>
        <w:rPr/>
        <w:t>procedures</w:t>
      </w:r>
      <w:r>
        <w:rPr>
          <w:spacing w:val="-2"/>
        </w:rPr>
        <w:t> </w:t>
      </w:r>
      <w:r>
        <w:rPr/>
        <w:t>and policies consistent with university policy for reviewing faculty for promotion and/or tenure.</w:t>
      </w:r>
    </w:p>
    <w:p>
      <w:pPr>
        <w:pStyle w:val="BodyText"/>
        <w:rPr>
          <w:sz w:val="26"/>
        </w:rPr>
      </w:pPr>
    </w:p>
    <w:p>
      <w:pPr>
        <w:pStyle w:val="BodyText"/>
        <w:spacing w:before="9"/>
        <w:rPr>
          <w:sz w:val="21"/>
        </w:rPr>
      </w:pPr>
    </w:p>
    <w:p>
      <w:pPr>
        <w:pStyle w:val="Heading1"/>
      </w:pPr>
      <w:r>
        <w:rPr/>
        <w:t>Richard</w:t>
      </w:r>
      <w:r>
        <w:rPr>
          <w:spacing w:val="-4"/>
        </w:rPr>
        <w:t> </w:t>
      </w:r>
      <w:r>
        <w:rPr/>
        <w:t>M. Fairbanks</w:t>
      </w:r>
      <w:r>
        <w:rPr>
          <w:spacing w:val="-4"/>
        </w:rPr>
        <w:t> </w:t>
      </w:r>
      <w:r>
        <w:rPr/>
        <w:t>School</w:t>
      </w:r>
      <w:r>
        <w:rPr>
          <w:spacing w:val="-1"/>
        </w:rPr>
        <w:t> </w:t>
      </w:r>
      <w:r>
        <w:rPr/>
        <w:t>of</w:t>
      </w:r>
      <w:r>
        <w:rPr>
          <w:spacing w:val="-1"/>
        </w:rPr>
        <w:t> </w:t>
      </w:r>
      <w:r>
        <w:rPr/>
        <w:t>Public</w:t>
      </w:r>
      <w:r>
        <w:rPr>
          <w:spacing w:val="-2"/>
        </w:rPr>
        <w:t> </w:t>
      </w:r>
      <w:r>
        <w:rPr/>
        <w:t>Health</w:t>
      </w:r>
      <w:r>
        <w:rPr>
          <w:spacing w:val="-4"/>
        </w:rPr>
        <w:t> </w:t>
      </w:r>
      <w:r>
        <w:rPr/>
        <w:t>Promotion</w:t>
      </w:r>
      <w:r>
        <w:rPr>
          <w:spacing w:val="-1"/>
        </w:rPr>
        <w:t> </w:t>
      </w:r>
      <w:r>
        <w:rPr/>
        <w:t>and</w:t>
      </w:r>
      <w:r>
        <w:rPr>
          <w:spacing w:val="-2"/>
        </w:rPr>
        <w:t> </w:t>
      </w:r>
      <w:r>
        <w:rPr/>
        <w:t>Tenure</w:t>
      </w:r>
      <w:r>
        <w:rPr>
          <w:spacing w:val="3"/>
        </w:rPr>
        <w:t> </w:t>
      </w:r>
      <w:r>
        <w:rPr>
          <w:spacing w:val="-2"/>
        </w:rPr>
        <w:t>Guidelines</w:t>
      </w:r>
    </w:p>
    <w:p>
      <w:pPr>
        <w:pStyle w:val="BodyText"/>
        <w:rPr>
          <w:b/>
        </w:rPr>
      </w:pPr>
    </w:p>
    <w:p>
      <w:pPr>
        <w:pStyle w:val="BodyText"/>
        <w:ind w:left="100"/>
      </w:pPr>
      <w:r>
        <w:rPr/>
        <w:t>The</w:t>
      </w:r>
      <w:r>
        <w:rPr>
          <w:spacing w:val="-1"/>
        </w:rPr>
        <w:t> </w:t>
      </w:r>
      <w:r>
        <w:rPr/>
        <w:t>FSPH requires that, for</w:t>
      </w:r>
      <w:r>
        <w:rPr>
          <w:spacing w:val="-1"/>
        </w:rPr>
        <w:t> </w:t>
      </w:r>
      <w:r>
        <w:rPr/>
        <w:t>promotion and tenure, the candidate must meet university requirements</w:t>
      </w:r>
      <w:r>
        <w:rPr>
          <w:spacing w:val="-4"/>
        </w:rPr>
        <w:t> </w:t>
      </w:r>
      <w:r>
        <w:rPr/>
        <w:t>in</w:t>
      </w:r>
      <w:r>
        <w:rPr>
          <w:spacing w:val="-4"/>
        </w:rPr>
        <w:t> </w:t>
      </w:r>
      <w:r>
        <w:rPr/>
        <w:t>the</w:t>
      </w:r>
      <w:r>
        <w:rPr>
          <w:spacing w:val="-4"/>
        </w:rPr>
        <w:t> </w:t>
      </w:r>
      <w:r>
        <w:rPr/>
        <w:t>three</w:t>
      </w:r>
      <w:r>
        <w:rPr>
          <w:spacing w:val="-3"/>
        </w:rPr>
        <w:t> </w:t>
      </w:r>
      <w:r>
        <w:rPr/>
        <w:t>areas</w:t>
      </w:r>
      <w:r>
        <w:rPr>
          <w:spacing w:val="-4"/>
        </w:rPr>
        <w:t> </w:t>
      </w:r>
      <w:r>
        <w:rPr/>
        <w:t>of</w:t>
      </w:r>
      <w:r>
        <w:rPr>
          <w:spacing w:val="-4"/>
        </w:rPr>
        <w:t> </w:t>
      </w:r>
      <w:r>
        <w:rPr/>
        <w:t>teaching,</w:t>
      </w:r>
      <w:r>
        <w:rPr>
          <w:spacing w:val="-2"/>
        </w:rPr>
        <w:t> </w:t>
      </w:r>
      <w:r>
        <w:rPr/>
        <w:t>research,</w:t>
      </w:r>
      <w:r>
        <w:rPr>
          <w:spacing w:val="-4"/>
        </w:rPr>
        <w:t> </w:t>
      </w:r>
      <w:r>
        <w:rPr/>
        <w:t>and</w:t>
      </w:r>
      <w:r>
        <w:rPr>
          <w:spacing w:val="-4"/>
        </w:rPr>
        <w:t> </w:t>
      </w:r>
      <w:r>
        <w:rPr/>
        <w:t>service. At</w:t>
      </w:r>
      <w:r>
        <w:rPr>
          <w:spacing w:val="-2"/>
        </w:rPr>
        <w:t> </w:t>
      </w:r>
      <w:r>
        <w:rPr/>
        <w:t>IUPUI</w:t>
      </w:r>
      <w:r>
        <w:rPr>
          <w:spacing w:val="-5"/>
        </w:rPr>
        <w:t> </w:t>
      </w:r>
      <w:r>
        <w:rPr/>
        <w:t>and</w:t>
      </w:r>
      <w:r>
        <w:rPr>
          <w:spacing w:val="-4"/>
        </w:rPr>
        <w:t> </w:t>
      </w:r>
      <w:r>
        <w:rPr/>
        <w:t>FSPH</w:t>
      </w:r>
    </w:p>
    <w:p>
      <w:pPr>
        <w:spacing w:after="0"/>
        <w:sectPr>
          <w:pgSz w:w="12240" w:h="15840"/>
          <w:pgMar w:header="727" w:footer="0" w:top="1340" w:bottom="280" w:left="1340" w:right="1320"/>
        </w:sectPr>
      </w:pPr>
    </w:p>
    <w:p>
      <w:pPr>
        <w:pStyle w:val="BodyText"/>
        <w:spacing w:before="80"/>
        <w:ind w:left="100"/>
      </w:pPr>
      <w:r>
        <w:rPr/>
        <w:t>candidates</w:t>
      </w:r>
      <w:r>
        <w:rPr>
          <w:spacing w:val="-3"/>
        </w:rPr>
        <w:t> </w:t>
      </w:r>
      <w:r>
        <w:rPr/>
        <w:t>have</w:t>
      </w:r>
      <w:r>
        <w:rPr>
          <w:spacing w:val="-4"/>
        </w:rPr>
        <w:t> </w:t>
      </w:r>
      <w:r>
        <w:rPr/>
        <w:t>the</w:t>
      </w:r>
      <w:r>
        <w:rPr>
          <w:spacing w:val="-3"/>
        </w:rPr>
        <w:t> </w:t>
      </w:r>
      <w:r>
        <w:rPr/>
        <w:t>option</w:t>
      </w:r>
      <w:r>
        <w:rPr>
          <w:spacing w:val="-3"/>
        </w:rPr>
        <w:t> </w:t>
      </w:r>
      <w:r>
        <w:rPr/>
        <w:t>to</w:t>
      </w:r>
      <w:r>
        <w:rPr>
          <w:spacing w:val="-3"/>
        </w:rPr>
        <w:t> </w:t>
      </w:r>
      <w:r>
        <w:rPr/>
        <w:t>present</w:t>
      </w:r>
      <w:r>
        <w:rPr>
          <w:spacing w:val="-3"/>
        </w:rPr>
        <w:t> </w:t>
      </w:r>
      <w:r>
        <w:rPr/>
        <w:t>one</w:t>
      </w:r>
      <w:r>
        <w:rPr>
          <w:spacing w:val="-3"/>
        </w:rPr>
        <w:t> </w:t>
      </w:r>
      <w:r>
        <w:rPr/>
        <w:t>of</w:t>
      </w:r>
      <w:r>
        <w:rPr>
          <w:spacing w:val="-5"/>
        </w:rPr>
        <w:t> </w:t>
      </w:r>
      <w:r>
        <w:rPr/>
        <w:t>three</w:t>
      </w:r>
      <w:r>
        <w:rPr>
          <w:spacing w:val="-4"/>
        </w:rPr>
        <w:t> </w:t>
      </w:r>
      <w:r>
        <w:rPr/>
        <w:t>types</w:t>
      </w:r>
      <w:r>
        <w:rPr>
          <w:spacing w:val="-3"/>
        </w:rPr>
        <w:t> </w:t>
      </w:r>
      <w:r>
        <w:rPr/>
        <w:t>of</w:t>
      </w:r>
      <w:r>
        <w:rPr>
          <w:spacing w:val="-3"/>
        </w:rPr>
        <w:t> </w:t>
      </w:r>
      <w:r>
        <w:rPr/>
        <w:t>cases</w:t>
      </w:r>
      <w:r>
        <w:rPr>
          <w:spacing w:val="-3"/>
        </w:rPr>
        <w:t> </w:t>
      </w:r>
      <w:r>
        <w:rPr/>
        <w:t>for</w:t>
      </w:r>
      <w:r>
        <w:rPr>
          <w:spacing w:val="-3"/>
        </w:rPr>
        <w:t> </w:t>
      </w:r>
      <w:r>
        <w:rPr/>
        <w:t>assessment</w:t>
      </w:r>
      <w:r>
        <w:rPr>
          <w:spacing w:val="-3"/>
        </w:rPr>
        <w:t> </w:t>
      </w:r>
      <w:r>
        <w:rPr/>
        <w:t>of</w:t>
      </w:r>
      <w:r>
        <w:rPr>
          <w:spacing w:val="-3"/>
        </w:rPr>
        <w:t> </w:t>
      </w:r>
      <w:r>
        <w:rPr/>
        <w:t>performance, each explained and described in detail on the IUPUI academic affairs web page:</w:t>
      </w:r>
    </w:p>
    <w:p>
      <w:pPr>
        <w:pStyle w:val="BodyText"/>
        <w:spacing w:before="11"/>
        <w:rPr>
          <w:sz w:val="23"/>
        </w:rPr>
      </w:pPr>
    </w:p>
    <w:p>
      <w:pPr>
        <w:pStyle w:val="ListParagraph"/>
        <w:numPr>
          <w:ilvl w:val="0"/>
          <w:numId w:val="1"/>
        </w:numPr>
        <w:tabs>
          <w:tab w:pos="359" w:val="left" w:leader="none"/>
        </w:tabs>
        <w:spacing w:line="240" w:lineRule="auto" w:before="0" w:after="0"/>
        <w:ind w:left="100" w:right="238" w:firstLine="0"/>
        <w:jc w:val="left"/>
        <w:rPr>
          <w:sz w:val="24"/>
        </w:rPr>
      </w:pPr>
      <w:r>
        <w:rPr>
          <w:sz w:val="24"/>
        </w:rPr>
        <w:t>The</w:t>
      </w:r>
      <w:r>
        <w:rPr>
          <w:spacing w:val="-1"/>
          <w:sz w:val="24"/>
        </w:rPr>
        <w:t> </w:t>
      </w:r>
      <w:r>
        <w:rPr>
          <w:sz w:val="24"/>
        </w:rPr>
        <w:t>traditional (binned)</w:t>
      </w:r>
      <w:r>
        <w:rPr>
          <w:spacing w:val="-1"/>
          <w:sz w:val="24"/>
        </w:rPr>
        <w:t> </w:t>
      </w:r>
      <w:r>
        <w:rPr>
          <w:sz w:val="24"/>
        </w:rPr>
        <w:t>case.</w:t>
      </w:r>
      <w:r>
        <w:rPr>
          <w:spacing w:val="40"/>
          <w:sz w:val="24"/>
        </w:rPr>
        <w:t> </w:t>
      </w:r>
      <w:r>
        <w:rPr>
          <w:sz w:val="24"/>
        </w:rPr>
        <w:t>In this case, candidates are</w:t>
      </w:r>
      <w:r>
        <w:rPr>
          <w:spacing w:val="-2"/>
          <w:sz w:val="24"/>
        </w:rPr>
        <w:t> </w:t>
      </w:r>
      <w:r>
        <w:rPr>
          <w:sz w:val="24"/>
        </w:rPr>
        <w:t>to identify</w:t>
      </w:r>
      <w:r>
        <w:rPr>
          <w:spacing w:val="-5"/>
          <w:sz w:val="24"/>
        </w:rPr>
        <w:t> </w:t>
      </w:r>
      <w:r>
        <w:rPr>
          <w:sz w:val="24"/>
        </w:rPr>
        <w:t>one</w:t>
      </w:r>
      <w:r>
        <w:rPr>
          <w:spacing w:val="-1"/>
          <w:sz w:val="24"/>
        </w:rPr>
        <w:t> </w:t>
      </w:r>
      <w:r>
        <w:rPr>
          <w:sz w:val="24"/>
        </w:rPr>
        <w:t>of the</w:t>
      </w:r>
      <w:r>
        <w:rPr>
          <w:spacing w:val="-2"/>
          <w:sz w:val="24"/>
        </w:rPr>
        <w:t> </w:t>
      </w:r>
      <w:r>
        <w:rPr>
          <w:sz w:val="24"/>
        </w:rPr>
        <w:t>three</w:t>
      </w:r>
      <w:r>
        <w:rPr>
          <w:spacing w:val="-1"/>
          <w:sz w:val="24"/>
        </w:rPr>
        <w:t> </w:t>
      </w:r>
      <w:r>
        <w:rPr>
          <w:sz w:val="24"/>
        </w:rPr>
        <w:t>areas or bins (research, teaching or service) as their area of excellence. Promotion to associate professor requires excellent performance in the candidate’s selected area and satisfactory performance in the other two areas. Promotion to full professor requires distinguished performance and a sustained</w:t>
      </w:r>
      <w:r>
        <w:rPr>
          <w:spacing w:val="-4"/>
          <w:sz w:val="24"/>
        </w:rPr>
        <w:t> </w:t>
      </w:r>
      <w:r>
        <w:rPr>
          <w:sz w:val="24"/>
        </w:rPr>
        <w:t>national</w:t>
      </w:r>
      <w:r>
        <w:rPr>
          <w:spacing w:val="-4"/>
          <w:sz w:val="24"/>
        </w:rPr>
        <w:t> </w:t>
      </w:r>
      <w:r>
        <w:rPr>
          <w:sz w:val="24"/>
        </w:rPr>
        <w:t>and/or</w:t>
      </w:r>
      <w:r>
        <w:rPr>
          <w:spacing w:val="-2"/>
          <w:sz w:val="24"/>
        </w:rPr>
        <w:t> </w:t>
      </w:r>
      <w:r>
        <w:rPr>
          <w:sz w:val="24"/>
        </w:rPr>
        <w:t>international</w:t>
      </w:r>
      <w:r>
        <w:rPr>
          <w:spacing w:val="-4"/>
          <w:sz w:val="24"/>
        </w:rPr>
        <w:t> </w:t>
      </w:r>
      <w:r>
        <w:rPr>
          <w:sz w:val="24"/>
        </w:rPr>
        <w:t>reputation</w:t>
      </w:r>
      <w:r>
        <w:rPr>
          <w:spacing w:val="-4"/>
          <w:sz w:val="24"/>
        </w:rPr>
        <w:t> </w:t>
      </w:r>
      <w:r>
        <w:rPr>
          <w:sz w:val="24"/>
        </w:rPr>
        <w:t>in</w:t>
      </w:r>
      <w:r>
        <w:rPr>
          <w:spacing w:val="-4"/>
          <w:sz w:val="24"/>
        </w:rPr>
        <w:t> </w:t>
      </w:r>
      <w:r>
        <w:rPr>
          <w:sz w:val="24"/>
        </w:rPr>
        <w:t>the</w:t>
      </w:r>
      <w:r>
        <w:rPr>
          <w:spacing w:val="-4"/>
          <w:sz w:val="24"/>
        </w:rPr>
        <w:t> </w:t>
      </w:r>
      <w:r>
        <w:rPr>
          <w:sz w:val="24"/>
        </w:rPr>
        <w:t>candidate’s</w:t>
      </w:r>
      <w:r>
        <w:rPr>
          <w:spacing w:val="-5"/>
          <w:sz w:val="24"/>
        </w:rPr>
        <w:t> </w:t>
      </w:r>
      <w:r>
        <w:rPr>
          <w:sz w:val="24"/>
        </w:rPr>
        <w:t>area</w:t>
      </w:r>
      <w:r>
        <w:rPr>
          <w:spacing w:val="-5"/>
          <w:sz w:val="24"/>
        </w:rPr>
        <w:t> </w:t>
      </w:r>
      <w:r>
        <w:rPr>
          <w:sz w:val="24"/>
        </w:rPr>
        <w:t>of</w:t>
      </w:r>
      <w:r>
        <w:rPr>
          <w:spacing w:val="-3"/>
          <w:sz w:val="24"/>
        </w:rPr>
        <w:t> </w:t>
      </w:r>
      <w:r>
        <w:rPr>
          <w:sz w:val="24"/>
        </w:rPr>
        <w:t>excellence</w:t>
      </w:r>
      <w:r>
        <w:rPr>
          <w:spacing w:val="-5"/>
          <w:sz w:val="24"/>
        </w:rPr>
        <w:t> </w:t>
      </w:r>
      <w:r>
        <w:rPr>
          <w:sz w:val="24"/>
        </w:rPr>
        <w:t>as</w:t>
      </w:r>
      <w:r>
        <w:rPr>
          <w:spacing w:val="-5"/>
          <w:sz w:val="24"/>
        </w:rPr>
        <w:t> </w:t>
      </w:r>
      <w:r>
        <w:rPr>
          <w:sz w:val="24"/>
        </w:rPr>
        <w:t>well</w:t>
      </w:r>
      <w:r>
        <w:rPr>
          <w:spacing w:val="-4"/>
          <w:sz w:val="24"/>
        </w:rPr>
        <w:t> </w:t>
      </w:r>
      <w:r>
        <w:rPr>
          <w:sz w:val="24"/>
        </w:rPr>
        <w:t>as at least satisfactory performance in the other two areas. Poor or unsatisfactory performance in any area will preclude promotion or receipt of tenure regardless of the candidate’s performance in his or her area of excellence.</w:t>
      </w:r>
    </w:p>
    <w:p>
      <w:pPr>
        <w:pStyle w:val="BodyText"/>
      </w:pPr>
    </w:p>
    <w:p>
      <w:pPr>
        <w:pStyle w:val="ListParagraph"/>
        <w:numPr>
          <w:ilvl w:val="0"/>
          <w:numId w:val="1"/>
        </w:numPr>
        <w:tabs>
          <w:tab w:pos="359" w:val="left" w:leader="none"/>
        </w:tabs>
        <w:spacing w:line="240" w:lineRule="auto" w:before="0" w:after="0"/>
        <w:ind w:left="100" w:right="449" w:firstLine="0"/>
        <w:jc w:val="left"/>
        <w:rPr>
          <w:sz w:val="24"/>
        </w:rPr>
      </w:pPr>
      <w:r>
        <w:rPr>
          <w:sz w:val="24"/>
        </w:rPr>
        <w:t>The balanced case.</w:t>
      </w:r>
      <w:r>
        <w:rPr>
          <w:spacing w:val="40"/>
          <w:sz w:val="24"/>
        </w:rPr>
        <w:t> </w:t>
      </w:r>
      <w:r>
        <w:rPr>
          <w:sz w:val="24"/>
        </w:rPr>
        <w:t>This case requires the faculty member to show a record of highly satisfactory</w:t>
      </w:r>
      <w:r>
        <w:rPr>
          <w:spacing w:val="-8"/>
          <w:sz w:val="24"/>
        </w:rPr>
        <w:t> </w:t>
      </w:r>
      <w:r>
        <w:rPr>
          <w:sz w:val="24"/>
        </w:rPr>
        <w:t>performance</w:t>
      </w:r>
      <w:r>
        <w:rPr>
          <w:spacing w:val="-1"/>
          <w:sz w:val="24"/>
        </w:rPr>
        <w:t> </w:t>
      </w:r>
      <w:r>
        <w:rPr>
          <w:sz w:val="24"/>
        </w:rPr>
        <w:t>in</w:t>
      </w:r>
      <w:r>
        <w:rPr>
          <w:spacing w:val="-3"/>
          <w:sz w:val="24"/>
        </w:rPr>
        <w:t> </w:t>
      </w:r>
      <w:r>
        <w:rPr>
          <w:sz w:val="24"/>
        </w:rPr>
        <w:t>each</w:t>
      </w:r>
      <w:r>
        <w:rPr>
          <w:spacing w:val="-3"/>
          <w:sz w:val="24"/>
        </w:rPr>
        <w:t> </w:t>
      </w:r>
      <w:r>
        <w:rPr>
          <w:sz w:val="24"/>
        </w:rPr>
        <w:t>of</w:t>
      </w:r>
      <w:r>
        <w:rPr>
          <w:spacing w:val="-3"/>
          <w:sz w:val="24"/>
        </w:rPr>
        <w:t> </w:t>
      </w:r>
      <w:r>
        <w:rPr>
          <w:sz w:val="24"/>
        </w:rPr>
        <w:t>the</w:t>
      </w:r>
      <w:r>
        <w:rPr>
          <w:spacing w:val="-5"/>
          <w:sz w:val="24"/>
        </w:rPr>
        <w:t> </w:t>
      </w:r>
      <w:r>
        <w:rPr>
          <w:sz w:val="24"/>
        </w:rPr>
        <w:t>three</w:t>
      </w:r>
      <w:r>
        <w:rPr>
          <w:spacing w:val="-2"/>
          <w:sz w:val="24"/>
        </w:rPr>
        <w:t> </w:t>
      </w:r>
      <w:r>
        <w:rPr>
          <w:sz w:val="24"/>
        </w:rPr>
        <w:t>areas</w:t>
      </w:r>
      <w:r>
        <w:rPr>
          <w:spacing w:val="-1"/>
          <w:sz w:val="24"/>
        </w:rPr>
        <w:t> </w:t>
      </w:r>
      <w:r>
        <w:rPr>
          <w:sz w:val="24"/>
        </w:rPr>
        <w:t>of</w:t>
      </w:r>
      <w:r>
        <w:rPr>
          <w:spacing w:val="-3"/>
          <w:sz w:val="24"/>
        </w:rPr>
        <w:t> </w:t>
      </w:r>
      <w:r>
        <w:rPr>
          <w:sz w:val="24"/>
        </w:rPr>
        <w:t>teaching,</w:t>
      </w:r>
      <w:r>
        <w:rPr>
          <w:spacing w:val="-3"/>
          <w:sz w:val="24"/>
        </w:rPr>
        <w:t> </w:t>
      </w:r>
      <w:r>
        <w:rPr>
          <w:sz w:val="24"/>
        </w:rPr>
        <w:t>research, </w:t>
      </w:r>
      <w:r>
        <w:rPr>
          <w:i/>
          <w:sz w:val="24"/>
        </w:rPr>
        <w:t>and</w:t>
      </w:r>
      <w:r>
        <w:rPr>
          <w:i/>
          <w:spacing w:val="-3"/>
          <w:sz w:val="24"/>
        </w:rPr>
        <w:t> </w:t>
      </w:r>
      <w:r>
        <w:rPr>
          <w:sz w:val="24"/>
        </w:rPr>
        <w:t>service.</w:t>
      </w:r>
      <w:r>
        <w:rPr>
          <w:spacing w:val="-3"/>
          <w:sz w:val="24"/>
        </w:rPr>
        <w:t> </w:t>
      </w:r>
      <w:r>
        <w:rPr>
          <w:sz w:val="24"/>
        </w:rPr>
        <w:t>Tenured and tenure-track faculty must demonstrate balance across all three areas while clinical-track faculty have the option of presenting a balanced case across teaching and service only. For promotion to associate professor, candidates must demonstrate a record of nationally and/or internationally disseminated and peer reviewed scholarship and show an emerging national reputation.</w:t>
      </w:r>
      <w:r>
        <w:rPr>
          <w:spacing w:val="-4"/>
          <w:sz w:val="24"/>
        </w:rPr>
        <w:t> </w:t>
      </w:r>
      <w:r>
        <w:rPr>
          <w:sz w:val="24"/>
        </w:rPr>
        <w:t>For</w:t>
      </w:r>
      <w:r>
        <w:rPr>
          <w:spacing w:val="-4"/>
          <w:sz w:val="24"/>
        </w:rPr>
        <w:t> </w:t>
      </w:r>
      <w:r>
        <w:rPr>
          <w:sz w:val="24"/>
        </w:rPr>
        <w:t>promotion</w:t>
      </w:r>
      <w:r>
        <w:rPr>
          <w:spacing w:val="-4"/>
          <w:sz w:val="24"/>
        </w:rPr>
        <w:t> </w:t>
      </w:r>
      <w:r>
        <w:rPr>
          <w:sz w:val="24"/>
        </w:rPr>
        <w:t>to</w:t>
      </w:r>
      <w:r>
        <w:rPr>
          <w:spacing w:val="-4"/>
          <w:sz w:val="24"/>
        </w:rPr>
        <w:t> </w:t>
      </w:r>
      <w:r>
        <w:rPr>
          <w:sz w:val="24"/>
        </w:rPr>
        <w:t>full</w:t>
      </w:r>
      <w:r>
        <w:rPr>
          <w:spacing w:val="-4"/>
          <w:sz w:val="24"/>
        </w:rPr>
        <w:t> </w:t>
      </w:r>
      <w:r>
        <w:rPr>
          <w:sz w:val="24"/>
        </w:rPr>
        <w:t>professor</w:t>
      </w:r>
      <w:r>
        <w:rPr>
          <w:spacing w:val="-4"/>
          <w:sz w:val="24"/>
        </w:rPr>
        <w:t> </w:t>
      </w:r>
      <w:r>
        <w:rPr>
          <w:sz w:val="24"/>
        </w:rPr>
        <w:t>candidates</w:t>
      </w:r>
      <w:r>
        <w:rPr>
          <w:spacing w:val="-4"/>
          <w:sz w:val="24"/>
        </w:rPr>
        <w:t> </w:t>
      </w:r>
      <w:r>
        <w:rPr>
          <w:sz w:val="24"/>
        </w:rPr>
        <w:t>must</w:t>
      </w:r>
      <w:r>
        <w:rPr>
          <w:spacing w:val="-4"/>
          <w:sz w:val="24"/>
        </w:rPr>
        <w:t> </w:t>
      </w:r>
      <w:r>
        <w:rPr>
          <w:sz w:val="24"/>
        </w:rPr>
        <w:t>demonstrate</w:t>
      </w:r>
      <w:r>
        <w:rPr>
          <w:spacing w:val="-4"/>
          <w:sz w:val="24"/>
        </w:rPr>
        <w:t> </w:t>
      </w:r>
      <w:r>
        <w:rPr>
          <w:sz w:val="24"/>
        </w:rPr>
        <w:t>a</w:t>
      </w:r>
      <w:r>
        <w:rPr>
          <w:spacing w:val="-6"/>
          <w:sz w:val="24"/>
        </w:rPr>
        <w:t> </w:t>
      </w:r>
      <w:r>
        <w:rPr>
          <w:sz w:val="24"/>
        </w:rPr>
        <w:t>record</w:t>
      </w:r>
      <w:r>
        <w:rPr>
          <w:spacing w:val="-4"/>
          <w:sz w:val="24"/>
        </w:rPr>
        <w:t> </w:t>
      </w:r>
      <w:r>
        <w:rPr>
          <w:sz w:val="24"/>
        </w:rPr>
        <w:t>of</w:t>
      </w:r>
      <w:r>
        <w:rPr>
          <w:spacing w:val="-4"/>
          <w:sz w:val="24"/>
        </w:rPr>
        <w:t> </w:t>
      </w:r>
      <w:r>
        <w:rPr>
          <w:sz w:val="24"/>
        </w:rPr>
        <w:t>nationally and/or internationally disseminated and peer reviewed scholarship and a sustained national reputation as demonstrated by a well-established and cumulative body of work in rank.</w:t>
      </w:r>
    </w:p>
    <w:p>
      <w:pPr>
        <w:pStyle w:val="BodyText"/>
        <w:spacing w:before="1"/>
      </w:pPr>
    </w:p>
    <w:p>
      <w:pPr>
        <w:pStyle w:val="ListParagraph"/>
        <w:numPr>
          <w:ilvl w:val="0"/>
          <w:numId w:val="1"/>
        </w:numPr>
        <w:tabs>
          <w:tab w:pos="359" w:val="left" w:leader="none"/>
        </w:tabs>
        <w:spacing w:line="240" w:lineRule="auto" w:before="0" w:after="0"/>
        <w:ind w:left="100" w:right="186" w:firstLine="0"/>
        <w:jc w:val="left"/>
        <w:rPr>
          <w:sz w:val="24"/>
        </w:rPr>
      </w:pPr>
      <w:r>
        <w:rPr>
          <w:sz w:val="24"/>
        </w:rPr>
        <w:t>The balanced-integrative excellence in diversity, equity and inclusion case (for tenure- track/tenured faculty only).</w:t>
      </w:r>
      <w:r>
        <w:rPr>
          <w:spacing w:val="40"/>
          <w:sz w:val="24"/>
        </w:rPr>
        <w:t> </w:t>
      </w:r>
      <w:r>
        <w:rPr>
          <w:sz w:val="24"/>
        </w:rPr>
        <w:t>In this case the candidate must present a holistic argument for excellence across an array of integrated scholarly activities aligned with diversity, equity and inclusion.</w:t>
      </w:r>
      <w:r>
        <w:rPr>
          <w:spacing w:val="40"/>
          <w:sz w:val="24"/>
        </w:rPr>
        <w:t> </w:t>
      </w:r>
      <w:r>
        <w:rPr>
          <w:sz w:val="24"/>
        </w:rPr>
        <w:t>For the holistic argument, activities and achievements are not divided into areas. Instead,</w:t>
      </w:r>
      <w:r>
        <w:rPr>
          <w:spacing w:val="-4"/>
          <w:sz w:val="24"/>
        </w:rPr>
        <w:t> </w:t>
      </w:r>
      <w:r>
        <w:rPr>
          <w:sz w:val="24"/>
        </w:rPr>
        <w:t>the</w:t>
      </w:r>
      <w:r>
        <w:rPr>
          <w:spacing w:val="-4"/>
          <w:sz w:val="24"/>
        </w:rPr>
        <w:t> </w:t>
      </w:r>
      <w:r>
        <w:rPr>
          <w:sz w:val="24"/>
        </w:rPr>
        <w:t>candidate</w:t>
      </w:r>
      <w:r>
        <w:rPr>
          <w:spacing w:val="-3"/>
          <w:sz w:val="24"/>
        </w:rPr>
        <w:t> </w:t>
      </w:r>
      <w:r>
        <w:rPr>
          <w:sz w:val="24"/>
        </w:rPr>
        <w:t>achieves</w:t>
      </w:r>
      <w:r>
        <w:rPr>
          <w:spacing w:val="-4"/>
          <w:sz w:val="24"/>
        </w:rPr>
        <w:t> </w:t>
      </w:r>
      <w:r>
        <w:rPr>
          <w:sz w:val="24"/>
        </w:rPr>
        <w:t>excellent</w:t>
      </w:r>
      <w:r>
        <w:rPr>
          <w:spacing w:val="-4"/>
          <w:sz w:val="24"/>
        </w:rPr>
        <w:t> </w:t>
      </w:r>
      <w:r>
        <w:rPr>
          <w:sz w:val="24"/>
        </w:rPr>
        <w:t>overall</w:t>
      </w:r>
      <w:r>
        <w:rPr>
          <w:spacing w:val="-4"/>
          <w:sz w:val="24"/>
        </w:rPr>
        <w:t> </w:t>
      </w:r>
      <w:r>
        <w:rPr>
          <w:sz w:val="24"/>
        </w:rPr>
        <w:t>performance</w:t>
      </w:r>
      <w:r>
        <w:rPr>
          <w:spacing w:val="-5"/>
          <w:sz w:val="24"/>
        </w:rPr>
        <w:t> </w:t>
      </w:r>
      <w:r>
        <w:rPr>
          <w:sz w:val="24"/>
        </w:rPr>
        <w:t>using</w:t>
      </w:r>
      <w:r>
        <w:rPr>
          <w:spacing w:val="-7"/>
          <w:sz w:val="24"/>
        </w:rPr>
        <w:t> </w:t>
      </w:r>
      <w:r>
        <w:rPr>
          <w:sz w:val="24"/>
        </w:rPr>
        <w:t>multiple</w:t>
      </w:r>
      <w:r>
        <w:rPr>
          <w:spacing w:val="-4"/>
          <w:sz w:val="24"/>
        </w:rPr>
        <w:t> </w:t>
      </w:r>
      <w:r>
        <w:rPr>
          <w:sz w:val="24"/>
        </w:rPr>
        <w:t>sources</w:t>
      </w:r>
      <w:r>
        <w:rPr>
          <w:spacing w:val="-4"/>
          <w:sz w:val="24"/>
        </w:rPr>
        <w:t> </w:t>
      </w:r>
      <w:r>
        <w:rPr>
          <w:sz w:val="24"/>
        </w:rPr>
        <w:t>of</w:t>
      </w:r>
      <w:r>
        <w:rPr>
          <w:spacing w:val="-4"/>
          <w:sz w:val="24"/>
        </w:rPr>
        <w:t> </w:t>
      </w:r>
      <w:r>
        <w:rPr>
          <w:sz w:val="24"/>
        </w:rPr>
        <w:t>data. For promotion to associate professor, candidates will have led or</w:t>
      </w:r>
      <w:r>
        <w:rPr>
          <w:spacing w:val="-1"/>
          <w:sz w:val="24"/>
        </w:rPr>
        <w:t> </w:t>
      </w:r>
      <w:r>
        <w:rPr>
          <w:sz w:val="24"/>
        </w:rPr>
        <w:t>been an essential part of endeavors with distinct and demonstrable local outcomes. Local refers to either or both of campus/university</w:t>
      </w:r>
      <w:r>
        <w:rPr>
          <w:spacing w:val="-7"/>
          <w:sz w:val="24"/>
        </w:rPr>
        <w:t> </w:t>
      </w:r>
      <w:r>
        <w:rPr>
          <w:sz w:val="24"/>
        </w:rPr>
        <w:t>and</w:t>
      </w:r>
      <w:r>
        <w:rPr>
          <w:spacing w:val="-5"/>
          <w:sz w:val="24"/>
        </w:rPr>
        <w:t> </w:t>
      </w:r>
      <w:r>
        <w:rPr>
          <w:sz w:val="24"/>
        </w:rPr>
        <w:t>local</w:t>
      </w:r>
      <w:r>
        <w:rPr>
          <w:spacing w:val="-5"/>
          <w:sz w:val="24"/>
        </w:rPr>
        <w:t> </w:t>
      </w:r>
      <w:r>
        <w:rPr>
          <w:sz w:val="24"/>
        </w:rPr>
        <w:t>community.</w:t>
      </w:r>
      <w:r>
        <w:rPr>
          <w:spacing w:val="-5"/>
          <w:sz w:val="24"/>
        </w:rPr>
        <w:t> </w:t>
      </w:r>
      <w:r>
        <w:rPr>
          <w:sz w:val="24"/>
        </w:rPr>
        <w:t>National</w:t>
      </w:r>
      <w:r>
        <w:rPr>
          <w:spacing w:val="-5"/>
          <w:sz w:val="24"/>
        </w:rPr>
        <w:t> </w:t>
      </w:r>
      <w:r>
        <w:rPr>
          <w:sz w:val="24"/>
        </w:rPr>
        <w:t>or</w:t>
      </w:r>
      <w:r>
        <w:rPr>
          <w:spacing w:val="-5"/>
          <w:sz w:val="24"/>
        </w:rPr>
        <w:t> </w:t>
      </w:r>
      <w:r>
        <w:rPr>
          <w:sz w:val="24"/>
        </w:rPr>
        <w:t>international</w:t>
      </w:r>
      <w:r>
        <w:rPr>
          <w:spacing w:val="-5"/>
          <w:sz w:val="24"/>
        </w:rPr>
        <w:t> </w:t>
      </w:r>
      <w:r>
        <w:rPr>
          <w:sz w:val="24"/>
        </w:rPr>
        <w:t>dissemination</w:t>
      </w:r>
      <w:r>
        <w:rPr>
          <w:spacing w:val="-5"/>
          <w:sz w:val="24"/>
        </w:rPr>
        <w:t> </w:t>
      </w:r>
      <w:r>
        <w:rPr>
          <w:sz w:val="24"/>
        </w:rPr>
        <w:t>is</w:t>
      </w:r>
      <w:r>
        <w:rPr>
          <w:spacing w:val="-5"/>
          <w:sz w:val="24"/>
        </w:rPr>
        <w:t> </w:t>
      </w:r>
      <w:r>
        <w:rPr>
          <w:sz w:val="24"/>
        </w:rPr>
        <w:t>also</w:t>
      </w:r>
      <w:r>
        <w:rPr>
          <w:spacing w:val="-5"/>
          <w:sz w:val="24"/>
        </w:rPr>
        <w:t> </w:t>
      </w:r>
      <w:r>
        <w:rPr>
          <w:sz w:val="24"/>
        </w:rPr>
        <w:t>expected as a reflection of the quality of the work. For promotion to full professor, the candidate will be seen as a local leader and will also have achieved a national or international reputation through their work.</w:t>
      </w:r>
    </w:p>
    <w:p>
      <w:pPr>
        <w:pStyle w:val="BodyText"/>
        <w:spacing w:before="1"/>
      </w:pPr>
    </w:p>
    <w:p>
      <w:pPr>
        <w:pStyle w:val="BodyText"/>
        <w:ind w:left="100" w:right="727"/>
        <w:jc w:val="both"/>
      </w:pPr>
      <w:r>
        <w:rPr/>
        <w:t>Each</w:t>
      </w:r>
      <w:r>
        <w:rPr>
          <w:spacing w:val="-2"/>
        </w:rPr>
        <w:t> </w:t>
      </w:r>
      <w:r>
        <w:rPr/>
        <w:t>faculty</w:t>
      </w:r>
      <w:r>
        <w:rPr>
          <w:spacing w:val="-7"/>
        </w:rPr>
        <w:t> </w:t>
      </w:r>
      <w:r>
        <w:rPr/>
        <w:t>member</w:t>
      </w:r>
      <w:r>
        <w:rPr>
          <w:spacing w:val="-3"/>
        </w:rPr>
        <w:t> </w:t>
      </w:r>
      <w:r>
        <w:rPr/>
        <w:t>must</w:t>
      </w:r>
      <w:r>
        <w:rPr>
          <w:spacing w:val="-2"/>
        </w:rPr>
        <w:t> </w:t>
      </w:r>
      <w:r>
        <w:rPr/>
        <w:t>clearly</w:t>
      </w:r>
      <w:r>
        <w:rPr>
          <w:spacing w:val="-7"/>
        </w:rPr>
        <w:t> </w:t>
      </w:r>
      <w:r>
        <w:rPr/>
        <w:t>define</w:t>
      </w:r>
      <w:r>
        <w:rPr>
          <w:spacing w:val="-2"/>
        </w:rPr>
        <w:t> </w:t>
      </w:r>
      <w:r>
        <w:rPr/>
        <w:t>their</w:t>
      </w:r>
      <w:r>
        <w:rPr>
          <w:spacing w:val="-3"/>
        </w:rPr>
        <w:t> </w:t>
      </w:r>
      <w:r>
        <w:rPr/>
        <w:t>area</w:t>
      </w:r>
      <w:r>
        <w:rPr>
          <w:spacing w:val="-3"/>
        </w:rPr>
        <w:t> </w:t>
      </w:r>
      <w:r>
        <w:rPr/>
        <w:t>of</w:t>
      </w:r>
      <w:r>
        <w:rPr>
          <w:spacing w:val="-2"/>
        </w:rPr>
        <w:t> </w:t>
      </w:r>
      <w:r>
        <w:rPr/>
        <w:t>excellence</w:t>
      </w:r>
      <w:r>
        <w:rPr>
          <w:spacing w:val="-1"/>
        </w:rPr>
        <w:t> </w:t>
      </w:r>
      <w:r>
        <w:rPr/>
        <w:t>for</w:t>
      </w:r>
      <w:r>
        <w:rPr>
          <w:spacing w:val="-4"/>
        </w:rPr>
        <w:t> </w:t>
      </w:r>
      <w:r>
        <w:rPr/>
        <w:t>the</w:t>
      </w:r>
      <w:r>
        <w:rPr>
          <w:spacing w:val="-1"/>
        </w:rPr>
        <w:t> </w:t>
      </w:r>
      <w:r>
        <w:rPr/>
        <w:t>first</w:t>
      </w:r>
      <w:r>
        <w:rPr>
          <w:spacing w:val="-2"/>
        </w:rPr>
        <w:t> </w:t>
      </w:r>
      <w:r>
        <w:rPr/>
        <w:t>case</w:t>
      </w:r>
      <w:r>
        <w:rPr>
          <w:spacing w:val="-3"/>
        </w:rPr>
        <w:t> </w:t>
      </w:r>
      <w:r>
        <w:rPr/>
        <w:t>above</w:t>
      </w:r>
      <w:r>
        <w:rPr>
          <w:spacing w:val="-2"/>
        </w:rPr>
        <w:t> </w:t>
      </w:r>
      <w:r>
        <w:rPr/>
        <w:t>or preference for a balanced case or balanced-integrative DEI</w:t>
      </w:r>
      <w:r>
        <w:rPr>
          <w:spacing w:val="-2"/>
        </w:rPr>
        <w:t> </w:t>
      </w:r>
      <w:r>
        <w:rPr/>
        <w:t>case assessment in each annual review with the Department Chair.</w:t>
      </w:r>
    </w:p>
    <w:p>
      <w:pPr>
        <w:pStyle w:val="BodyText"/>
      </w:pPr>
    </w:p>
    <w:p>
      <w:pPr>
        <w:pStyle w:val="BodyText"/>
        <w:ind w:left="100" w:right="152"/>
      </w:pPr>
      <w:r>
        <w:rPr/>
        <w:t>Candidates</w:t>
      </w:r>
      <w:r>
        <w:rPr>
          <w:spacing w:val="-3"/>
        </w:rPr>
        <w:t> </w:t>
      </w:r>
      <w:r>
        <w:rPr/>
        <w:t>for</w:t>
      </w:r>
      <w:r>
        <w:rPr>
          <w:spacing w:val="-5"/>
        </w:rPr>
        <w:t> </w:t>
      </w:r>
      <w:r>
        <w:rPr/>
        <w:t>tenure</w:t>
      </w:r>
      <w:r>
        <w:rPr>
          <w:spacing w:val="-4"/>
        </w:rPr>
        <w:t> </w:t>
      </w:r>
      <w:r>
        <w:rPr/>
        <w:t>and/or</w:t>
      </w:r>
      <w:r>
        <w:rPr>
          <w:spacing w:val="-3"/>
        </w:rPr>
        <w:t> </w:t>
      </w:r>
      <w:r>
        <w:rPr/>
        <w:t>promotion</w:t>
      </w:r>
      <w:r>
        <w:rPr>
          <w:spacing w:val="-3"/>
        </w:rPr>
        <w:t> </w:t>
      </w:r>
      <w:r>
        <w:rPr/>
        <w:t>who</w:t>
      </w:r>
      <w:r>
        <w:rPr>
          <w:spacing w:val="-3"/>
        </w:rPr>
        <w:t> </w:t>
      </w:r>
      <w:r>
        <w:rPr/>
        <w:t>do</w:t>
      </w:r>
      <w:r>
        <w:rPr>
          <w:spacing w:val="-3"/>
        </w:rPr>
        <w:t> </w:t>
      </w:r>
      <w:r>
        <w:rPr/>
        <w:t>not</w:t>
      </w:r>
      <w:r>
        <w:rPr>
          <w:spacing w:val="-3"/>
        </w:rPr>
        <w:t> </w:t>
      </w:r>
      <w:r>
        <w:rPr/>
        <w:t>choose</w:t>
      </w:r>
      <w:r>
        <w:rPr>
          <w:spacing w:val="-5"/>
        </w:rPr>
        <w:t> </w:t>
      </w:r>
      <w:r>
        <w:rPr/>
        <w:t>the</w:t>
      </w:r>
      <w:r>
        <w:rPr>
          <w:spacing w:val="-3"/>
        </w:rPr>
        <w:t> </w:t>
      </w:r>
      <w:r>
        <w:rPr/>
        <w:t>balanced-integrative</w:t>
      </w:r>
      <w:r>
        <w:rPr>
          <w:spacing w:val="-4"/>
        </w:rPr>
        <w:t> </w:t>
      </w:r>
      <w:r>
        <w:rPr/>
        <w:t>DEI</w:t>
      </w:r>
      <w:r>
        <w:rPr>
          <w:spacing w:val="-4"/>
        </w:rPr>
        <w:t> </w:t>
      </w:r>
      <w:r>
        <w:rPr/>
        <w:t>case</w:t>
      </w:r>
      <w:r>
        <w:rPr>
          <w:spacing w:val="-4"/>
        </w:rPr>
        <w:t> </w:t>
      </w:r>
      <w:r>
        <w:rPr/>
        <w:t>are encouraged to include a discussion of diversity, equity and including as an addition to the candidate statement itself. This should be part of the same file (pdf) but clearly marked as separate and does not count as part of the 5- or 7-page limit, although it does count toward the overall 50-page limit for the dossier. If a separate statement is presented, a more condensed version may also be included in the candidate statement itself.</w:t>
      </w:r>
    </w:p>
    <w:p>
      <w:pPr>
        <w:spacing w:after="0"/>
        <w:sectPr>
          <w:pgSz w:w="12240" w:h="15840"/>
          <w:pgMar w:header="727" w:footer="0" w:top="1340" w:bottom="280" w:left="1340" w:right="1320"/>
        </w:sectPr>
      </w:pPr>
    </w:p>
    <w:p>
      <w:pPr>
        <w:pStyle w:val="BodyText"/>
        <w:spacing w:before="80"/>
        <w:ind w:left="100" w:right="220"/>
      </w:pPr>
      <w:r>
        <w:rPr/>
        <w:t>External</w:t>
      </w:r>
      <w:r>
        <w:rPr>
          <w:spacing w:val="-4"/>
        </w:rPr>
        <w:t> </w:t>
      </w:r>
      <w:r>
        <w:rPr/>
        <w:t>assessment</w:t>
      </w:r>
      <w:r>
        <w:rPr>
          <w:spacing w:val="-4"/>
        </w:rPr>
        <w:t> </w:t>
      </w:r>
      <w:r>
        <w:rPr/>
        <w:t>is</w:t>
      </w:r>
      <w:r>
        <w:rPr>
          <w:spacing w:val="-4"/>
        </w:rPr>
        <w:t> </w:t>
      </w:r>
      <w:r>
        <w:rPr/>
        <w:t>essential</w:t>
      </w:r>
      <w:r>
        <w:rPr>
          <w:spacing w:val="-4"/>
        </w:rPr>
        <w:t> </w:t>
      </w:r>
      <w:r>
        <w:rPr/>
        <w:t>to</w:t>
      </w:r>
      <w:r>
        <w:rPr>
          <w:spacing w:val="-2"/>
        </w:rPr>
        <w:t> </w:t>
      </w:r>
      <w:r>
        <w:rPr/>
        <w:t>the</w:t>
      </w:r>
      <w:r>
        <w:rPr>
          <w:spacing w:val="-4"/>
        </w:rPr>
        <w:t> </w:t>
      </w:r>
      <w:r>
        <w:rPr/>
        <w:t>promotion</w:t>
      </w:r>
      <w:r>
        <w:rPr>
          <w:spacing w:val="-4"/>
        </w:rPr>
        <w:t> </w:t>
      </w:r>
      <w:r>
        <w:rPr/>
        <w:t>and</w:t>
      </w:r>
      <w:r>
        <w:rPr>
          <w:spacing w:val="-4"/>
        </w:rPr>
        <w:t> </w:t>
      </w:r>
      <w:r>
        <w:rPr/>
        <w:t>tenure</w:t>
      </w:r>
      <w:r>
        <w:rPr>
          <w:spacing w:val="-6"/>
        </w:rPr>
        <w:t> </w:t>
      </w:r>
      <w:r>
        <w:rPr/>
        <w:t>review</w:t>
      </w:r>
      <w:r>
        <w:rPr>
          <w:spacing w:val="-4"/>
        </w:rPr>
        <w:t> </w:t>
      </w:r>
      <w:r>
        <w:rPr/>
        <w:t>process.</w:t>
      </w:r>
      <w:r>
        <w:rPr>
          <w:spacing w:val="-2"/>
        </w:rPr>
        <w:t> </w:t>
      </w:r>
      <w:r>
        <w:rPr/>
        <w:t>These</w:t>
      </w:r>
      <w:r>
        <w:rPr>
          <w:spacing w:val="-5"/>
        </w:rPr>
        <w:t> </w:t>
      </w:r>
      <w:r>
        <w:rPr/>
        <w:t>assessments provide the individuals evaluating each candidate for promotion and/or tenure an </w:t>
      </w:r>
      <w:r>
        <w:rPr>
          <w:i/>
        </w:rPr>
        <w:t>arm’s length</w:t>
      </w:r>
      <w:r>
        <w:rPr>
          <w:i/>
        </w:rPr>
        <w:t> </w:t>
      </w:r>
      <w:r>
        <w:rPr/>
        <w:t>expert evaluation, removed from close relationship to the candidate, of the value and impact of the candidate’s work within the discipline. For candidates seeking promotion to associate professor, these assessments support that the candidate has achieved an emerging national reputation. For candidates seeking promotion to full professor, these assessments show the candidate has achieved a sustained national reputation as demonstrated by a well- established and cumulative body of work in rank. Special circumstances where scholarly productivity has been interrupted can be considered.</w:t>
      </w:r>
    </w:p>
    <w:p>
      <w:pPr>
        <w:pStyle w:val="BodyText"/>
        <w:rPr>
          <w:sz w:val="26"/>
        </w:rPr>
      </w:pPr>
    </w:p>
    <w:p>
      <w:pPr>
        <w:pStyle w:val="Heading2"/>
        <w:spacing w:before="217"/>
        <w:rPr>
          <w:i/>
        </w:rPr>
      </w:pPr>
      <w:r>
        <w:rPr>
          <w:i/>
        </w:rPr>
        <w:t>Departmental</w:t>
      </w:r>
      <w:r>
        <w:rPr>
          <w:i/>
          <w:spacing w:val="-1"/>
        </w:rPr>
        <w:t> </w:t>
      </w:r>
      <w:r>
        <w:rPr>
          <w:i/>
          <w:spacing w:val="-2"/>
        </w:rPr>
        <w:t>Guidelines</w:t>
      </w:r>
    </w:p>
    <w:p>
      <w:pPr>
        <w:pStyle w:val="BodyText"/>
        <w:rPr>
          <w:b/>
          <w:i/>
        </w:rPr>
      </w:pPr>
    </w:p>
    <w:p>
      <w:pPr>
        <w:pStyle w:val="BodyText"/>
        <w:ind w:left="100" w:right="220"/>
      </w:pPr>
      <w:r>
        <w:rPr/>
        <w:t>As described in the FSPH Faculty</w:t>
      </w:r>
      <w:r>
        <w:rPr>
          <w:spacing w:val="-1"/>
        </w:rPr>
        <w:t> </w:t>
      </w:r>
      <w:r>
        <w:rPr/>
        <w:t>By-Laws, it is the responsibility</w:t>
      </w:r>
      <w:r>
        <w:rPr>
          <w:spacing w:val="-3"/>
        </w:rPr>
        <w:t> </w:t>
      </w:r>
      <w:r>
        <w:rPr/>
        <w:t>of the Promotion &amp; Tenure Committee</w:t>
      </w:r>
      <w:r>
        <w:rPr>
          <w:spacing w:val="-5"/>
        </w:rPr>
        <w:t> </w:t>
      </w:r>
      <w:r>
        <w:rPr/>
        <w:t>to</w:t>
      </w:r>
      <w:r>
        <w:rPr>
          <w:spacing w:val="-3"/>
        </w:rPr>
        <w:t> </w:t>
      </w:r>
      <w:r>
        <w:rPr/>
        <w:t>“assess</w:t>
      </w:r>
      <w:r>
        <w:rPr>
          <w:spacing w:val="-4"/>
        </w:rPr>
        <w:t> </w:t>
      </w:r>
      <w:r>
        <w:rPr/>
        <w:t>the</w:t>
      </w:r>
      <w:r>
        <w:rPr>
          <w:spacing w:val="-3"/>
        </w:rPr>
        <w:t> </w:t>
      </w:r>
      <w:r>
        <w:rPr/>
        <w:t>qualifications</w:t>
      </w:r>
      <w:r>
        <w:rPr>
          <w:spacing w:val="-4"/>
        </w:rPr>
        <w:t> </w:t>
      </w:r>
      <w:r>
        <w:rPr/>
        <w:t>of</w:t>
      </w:r>
      <w:r>
        <w:rPr>
          <w:spacing w:val="-3"/>
        </w:rPr>
        <w:t> </w:t>
      </w:r>
      <w:r>
        <w:rPr/>
        <w:t>individuals</w:t>
      </w:r>
      <w:r>
        <w:rPr>
          <w:spacing w:val="-4"/>
        </w:rPr>
        <w:t> </w:t>
      </w:r>
      <w:r>
        <w:rPr/>
        <w:t>who</w:t>
      </w:r>
      <w:r>
        <w:rPr>
          <w:spacing w:val="-3"/>
        </w:rPr>
        <w:t> </w:t>
      </w:r>
      <w:r>
        <w:rPr/>
        <w:t>are</w:t>
      </w:r>
      <w:r>
        <w:rPr>
          <w:spacing w:val="-5"/>
        </w:rPr>
        <w:t> </w:t>
      </w:r>
      <w:r>
        <w:rPr/>
        <w:t>in</w:t>
      </w:r>
      <w:r>
        <w:rPr>
          <w:spacing w:val="-3"/>
        </w:rPr>
        <w:t> </w:t>
      </w:r>
      <w:r>
        <w:rPr/>
        <w:t>the</w:t>
      </w:r>
      <w:r>
        <w:rPr>
          <w:spacing w:val="-4"/>
        </w:rPr>
        <w:t> </w:t>
      </w:r>
      <w:r>
        <w:rPr/>
        <w:t>process</w:t>
      </w:r>
      <w:r>
        <w:rPr>
          <w:spacing w:val="-4"/>
        </w:rPr>
        <w:t> </w:t>
      </w:r>
      <w:r>
        <w:rPr/>
        <w:t>of</w:t>
      </w:r>
      <w:r>
        <w:rPr>
          <w:spacing w:val="-3"/>
        </w:rPr>
        <w:t> </w:t>
      </w:r>
      <w:r>
        <w:rPr/>
        <w:t>being</w:t>
      </w:r>
      <w:r>
        <w:rPr>
          <w:spacing w:val="-3"/>
        </w:rPr>
        <w:t> </w:t>
      </w:r>
      <w:r>
        <w:rPr/>
        <w:t>recruited to the School’s faculty to recommend the appropriate rank and tenure status for Associate and Full Professor recruitments to the Department Chairs and Dean.”</w:t>
      </w:r>
    </w:p>
    <w:p>
      <w:pPr>
        <w:pStyle w:val="BodyText"/>
      </w:pPr>
    </w:p>
    <w:p>
      <w:pPr>
        <w:pStyle w:val="BodyText"/>
        <w:spacing w:before="1"/>
        <w:ind w:left="100" w:right="155"/>
      </w:pPr>
      <w:r>
        <w:rPr/>
        <w:t>Because schools of public health encompass many different disciplines with diverse teaching, research,</w:t>
      </w:r>
      <w:r>
        <w:rPr>
          <w:spacing w:val="-4"/>
        </w:rPr>
        <w:t> </w:t>
      </w:r>
      <w:r>
        <w:rPr/>
        <w:t>and</w:t>
      </w:r>
      <w:r>
        <w:rPr>
          <w:spacing w:val="-4"/>
        </w:rPr>
        <w:t> </w:t>
      </w:r>
      <w:r>
        <w:rPr/>
        <w:t>service</w:t>
      </w:r>
      <w:r>
        <w:rPr>
          <w:spacing w:val="-5"/>
        </w:rPr>
        <w:t> </w:t>
      </w:r>
      <w:r>
        <w:rPr/>
        <w:t>approaches</w:t>
      </w:r>
      <w:r>
        <w:rPr>
          <w:spacing w:val="-2"/>
        </w:rPr>
        <w:t> </w:t>
      </w:r>
      <w:r>
        <w:rPr/>
        <w:t>and</w:t>
      </w:r>
      <w:r>
        <w:rPr>
          <w:spacing w:val="-4"/>
        </w:rPr>
        <w:t> </w:t>
      </w:r>
      <w:r>
        <w:rPr/>
        <w:t>requirements,</w:t>
      </w:r>
      <w:r>
        <w:rPr>
          <w:spacing w:val="-4"/>
        </w:rPr>
        <w:t> </w:t>
      </w:r>
      <w:r>
        <w:rPr/>
        <w:t>each</w:t>
      </w:r>
      <w:r>
        <w:rPr>
          <w:spacing w:val="-4"/>
        </w:rPr>
        <w:t> </w:t>
      </w:r>
      <w:r>
        <w:rPr/>
        <w:t>Department</w:t>
      </w:r>
      <w:r>
        <w:rPr>
          <w:spacing w:val="-3"/>
        </w:rPr>
        <w:t> </w:t>
      </w:r>
      <w:r>
        <w:rPr/>
        <w:t>within</w:t>
      </w:r>
      <w:r>
        <w:rPr>
          <w:spacing w:val="-2"/>
        </w:rPr>
        <w:t> </w:t>
      </w:r>
      <w:r>
        <w:rPr/>
        <w:t>FSPH</w:t>
      </w:r>
      <w:r>
        <w:rPr>
          <w:spacing w:val="-3"/>
        </w:rPr>
        <w:t> </w:t>
      </w:r>
      <w:r>
        <w:rPr/>
        <w:t>may</w:t>
      </w:r>
      <w:r>
        <w:rPr>
          <w:spacing w:val="-8"/>
        </w:rPr>
        <w:t> </w:t>
      </w:r>
      <w:r>
        <w:rPr/>
        <w:t>prepare Promotion &amp; Tenure guidelines (or other advisory documents) with examples for accomplishments that constitute excellence or satisfactory ratings for faculty within their disciplines. Department Promotion &amp; Tenure guidelines (or other advisory documents) are</w:t>
      </w:r>
    </w:p>
    <w:p>
      <w:pPr>
        <w:pStyle w:val="BodyText"/>
        <w:ind w:left="100"/>
      </w:pPr>
      <w:r>
        <w:rPr/>
        <w:t>intended</w:t>
      </w:r>
      <w:r>
        <w:rPr>
          <w:spacing w:val="-3"/>
        </w:rPr>
        <w:t> </w:t>
      </w:r>
      <w:r>
        <w:rPr/>
        <w:t>to</w:t>
      </w:r>
      <w:r>
        <w:rPr>
          <w:spacing w:val="-3"/>
        </w:rPr>
        <w:t> </w:t>
      </w:r>
      <w:r>
        <w:rPr/>
        <w:t>support</w:t>
      </w:r>
      <w:r>
        <w:rPr>
          <w:spacing w:val="-3"/>
        </w:rPr>
        <w:t> </w:t>
      </w:r>
      <w:r>
        <w:rPr/>
        <w:t>the</w:t>
      </w:r>
      <w:r>
        <w:rPr>
          <w:spacing w:val="-4"/>
        </w:rPr>
        <w:t> </w:t>
      </w:r>
      <w:r>
        <w:rPr/>
        <w:t>Promotion</w:t>
      </w:r>
      <w:r>
        <w:rPr>
          <w:spacing w:val="-3"/>
        </w:rPr>
        <w:t> </w:t>
      </w:r>
      <w:r>
        <w:rPr/>
        <w:t>&amp;</w:t>
      </w:r>
      <w:r>
        <w:rPr>
          <w:spacing w:val="-5"/>
        </w:rPr>
        <w:t> </w:t>
      </w:r>
      <w:r>
        <w:rPr/>
        <w:t>Tenure</w:t>
      </w:r>
      <w:r>
        <w:rPr>
          <w:spacing w:val="-4"/>
        </w:rPr>
        <w:t> </w:t>
      </w:r>
      <w:r>
        <w:rPr/>
        <w:t>Committee’s</w:t>
      </w:r>
      <w:r>
        <w:rPr>
          <w:spacing w:val="-4"/>
        </w:rPr>
        <w:t> </w:t>
      </w:r>
      <w:r>
        <w:rPr/>
        <w:t>assessments</w:t>
      </w:r>
      <w:r>
        <w:rPr>
          <w:spacing w:val="-4"/>
        </w:rPr>
        <w:t> </w:t>
      </w:r>
      <w:r>
        <w:rPr/>
        <w:t>and</w:t>
      </w:r>
      <w:r>
        <w:rPr>
          <w:spacing w:val="-1"/>
        </w:rPr>
        <w:t> </w:t>
      </w:r>
      <w:r>
        <w:rPr/>
        <w:t>decisions</w:t>
      </w:r>
      <w:r>
        <w:rPr>
          <w:spacing w:val="-4"/>
        </w:rPr>
        <w:t> </w:t>
      </w:r>
      <w:r>
        <w:rPr/>
        <w:t>within</w:t>
      </w:r>
      <w:r>
        <w:rPr>
          <w:spacing w:val="-3"/>
        </w:rPr>
        <w:t> </w:t>
      </w:r>
      <w:r>
        <w:rPr/>
        <w:t>the context of university suggested standards, expectations, and requirements.</w:t>
      </w:r>
    </w:p>
    <w:p>
      <w:pPr>
        <w:pStyle w:val="BodyText"/>
      </w:pPr>
    </w:p>
    <w:p>
      <w:pPr>
        <w:pStyle w:val="BodyText"/>
        <w:ind w:left="100"/>
      </w:pPr>
      <w:r>
        <w:rPr/>
        <w:t>Departmental Promotion &amp;</w:t>
      </w:r>
      <w:r>
        <w:rPr>
          <w:spacing w:val="-1"/>
        </w:rPr>
        <w:t> </w:t>
      </w:r>
      <w:r>
        <w:rPr/>
        <w:t>Tenure guidelines (or other</w:t>
      </w:r>
      <w:r>
        <w:rPr>
          <w:spacing w:val="-1"/>
        </w:rPr>
        <w:t> </w:t>
      </w:r>
      <w:r>
        <w:rPr/>
        <w:t>advisory</w:t>
      </w:r>
      <w:r>
        <w:rPr>
          <w:spacing w:val="-4"/>
        </w:rPr>
        <w:t> </w:t>
      </w:r>
      <w:r>
        <w:rPr/>
        <w:t>documents) should reflect their respective</w:t>
      </w:r>
      <w:r>
        <w:rPr>
          <w:spacing w:val="-5"/>
        </w:rPr>
        <w:t> </w:t>
      </w:r>
      <w:r>
        <w:rPr/>
        <w:t>disciplines’</w:t>
      </w:r>
      <w:r>
        <w:rPr>
          <w:spacing w:val="-3"/>
        </w:rPr>
        <w:t> </w:t>
      </w:r>
      <w:r>
        <w:rPr/>
        <w:t>expectations</w:t>
      </w:r>
      <w:r>
        <w:rPr>
          <w:spacing w:val="-4"/>
        </w:rPr>
        <w:t> </w:t>
      </w:r>
      <w:r>
        <w:rPr/>
        <w:t>and</w:t>
      </w:r>
      <w:r>
        <w:rPr>
          <w:spacing w:val="-4"/>
        </w:rPr>
        <w:t> </w:t>
      </w:r>
      <w:r>
        <w:rPr/>
        <w:t>norms</w:t>
      </w:r>
      <w:r>
        <w:rPr>
          <w:spacing w:val="-5"/>
        </w:rPr>
        <w:t> </w:t>
      </w:r>
      <w:r>
        <w:rPr/>
        <w:t>for</w:t>
      </w:r>
      <w:r>
        <w:rPr>
          <w:spacing w:val="-3"/>
        </w:rPr>
        <w:t> </w:t>
      </w:r>
      <w:r>
        <w:rPr/>
        <w:t>successful</w:t>
      </w:r>
      <w:r>
        <w:rPr>
          <w:spacing w:val="-4"/>
        </w:rPr>
        <w:t> </w:t>
      </w:r>
      <w:r>
        <w:rPr/>
        <w:t>promotion</w:t>
      </w:r>
      <w:r>
        <w:rPr>
          <w:spacing w:val="-4"/>
        </w:rPr>
        <w:t> </w:t>
      </w:r>
      <w:r>
        <w:rPr/>
        <w:t>to</w:t>
      </w:r>
      <w:r>
        <w:rPr>
          <w:spacing w:val="-4"/>
        </w:rPr>
        <w:t> </w:t>
      </w:r>
      <w:r>
        <w:rPr/>
        <w:t>associate</w:t>
      </w:r>
      <w:r>
        <w:rPr>
          <w:spacing w:val="-5"/>
        </w:rPr>
        <w:t> </w:t>
      </w:r>
      <w:r>
        <w:rPr/>
        <w:t>professor</w:t>
      </w:r>
      <w:r>
        <w:rPr>
          <w:spacing w:val="-4"/>
        </w:rPr>
        <w:t> </w:t>
      </w:r>
      <w:r>
        <w:rPr/>
        <w:t>or professor, with or without tenure in the areas of teaching, research, and/or service. Similarly, Departmental Promotion &amp; Tenure guidelines (or other advisory documents) may describe guidelines and examples for accomplishments that support balanced cases for tenured and</w:t>
      </w:r>
    </w:p>
    <w:p>
      <w:pPr>
        <w:pStyle w:val="BodyText"/>
        <w:ind w:left="100" w:right="220"/>
      </w:pPr>
      <w:r>
        <w:rPr/>
        <w:t>tenure-track and clinical faculty, or integrated-balanced DEI case for tenured or tenure-track faculty only. Each Department also may prepare Promotion &amp; Tenure guidelines for initial appointment</w:t>
      </w:r>
      <w:r>
        <w:rPr>
          <w:spacing w:val="-4"/>
        </w:rPr>
        <w:t> </w:t>
      </w:r>
      <w:r>
        <w:rPr/>
        <w:t>as</w:t>
      </w:r>
      <w:r>
        <w:rPr>
          <w:spacing w:val="-4"/>
        </w:rPr>
        <w:t> </w:t>
      </w:r>
      <w:r>
        <w:rPr/>
        <w:t>lecturer</w:t>
      </w:r>
      <w:r>
        <w:rPr>
          <w:spacing w:val="-4"/>
        </w:rPr>
        <w:t> </w:t>
      </w:r>
      <w:r>
        <w:rPr/>
        <w:t>or</w:t>
      </w:r>
      <w:r>
        <w:rPr>
          <w:spacing w:val="-4"/>
        </w:rPr>
        <w:t> </w:t>
      </w:r>
      <w:r>
        <w:rPr/>
        <w:t>assistant</w:t>
      </w:r>
      <w:r>
        <w:rPr>
          <w:spacing w:val="-4"/>
        </w:rPr>
        <w:t> </w:t>
      </w:r>
      <w:r>
        <w:rPr/>
        <w:t>professor</w:t>
      </w:r>
      <w:r>
        <w:rPr>
          <w:spacing w:val="-2"/>
        </w:rPr>
        <w:t> </w:t>
      </w:r>
      <w:r>
        <w:rPr/>
        <w:t>and</w:t>
      </w:r>
      <w:r>
        <w:rPr>
          <w:spacing w:val="-4"/>
        </w:rPr>
        <w:t> </w:t>
      </w:r>
      <w:r>
        <w:rPr/>
        <w:t>for</w:t>
      </w:r>
      <w:r>
        <w:rPr>
          <w:spacing w:val="-4"/>
        </w:rPr>
        <w:t> </w:t>
      </w:r>
      <w:r>
        <w:rPr/>
        <w:t>promotion</w:t>
      </w:r>
      <w:r>
        <w:rPr>
          <w:spacing w:val="-4"/>
        </w:rPr>
        <w:t> </w:t>
      </w:r>
      <w:r>
        <w:rPr/>
        <w:t>to</w:t>
      </w:r>
      <w:r>
        <w:rPr>
          <w:spacing w:val="-3"/>
        </w:rPr>
        <w:t> </w:t>
      </w:r>
      <w:r>
        <w:rPr/>
        <w:t>senior</w:t>
      </w:r>
      <w:r>
        <w:rPr>
          <w:spacing w:val="-4"/>
        </w:rPr>
        <w:t> </w:t>
      </w:r>
      <w:r>
        <w:rPr/>
        <w:t>lecturer</w:t>
      </w:r>
      <w:r>
        <w:rPr>
          <w:spacing w:val="-2"/>
        </w:rPr>
        <w:t> </w:t>
      </w:r>
      <w:r>
        <w:rPr/>
        <w:t>and</w:t>
      </w:r>
      <w:r>
        <w:rPr>
          <w:spacing w:val="-4"/>
        </w:rPr>
        <w:t> </w:t>
      </w:r>
      <w:r>
        <w:rPr/>
        <w:t>teaching professor. Faculty appointed as associate professor or professor, with or without tenure, will meet the criteria established by the department for promotion to each of those ranks.</w:t>
      </w:r>
    </w:p>
    <w:p>
      <w:pPr>
        <w:pStyle w:val="BodyText"/>
      </w:pPr>
    </w:p>
    <w:p>
      <w:pPr>
        <w:pStyle w:val="BodyText"/>
        <w:ind w:left="100"/>
      </w:pPr>
      <w:r>
        <w:rPr/>
        <w:t>Departmental Promotion &amp; Tenure documents will describe all teaching, research, and service criteria and it is the responsibility of each Department Chair to ensure that each probationary faculty</w:t>
      </w:r>
      <w:r>
        <w:rPr>
          <w:spacing w:val="-8"/>
        </w:rPr>
        <w:t> </w:t>
      </w:r>
      <w:r>
        <w:rPr/>
        <w:t>member</w:t>
      </w:r>
      <w:r>
        <w:rPr>
          <w:spacing w:val="-4"/>
        </w:rPr>
        <w:t> </w:t>
      </w:r>
      <w:r>
        <w:rPr/>
        <w:t>is</w:t>
      </w:r>
      <w:r>
        <w:rPr>
          <w:spacing w:val="-3"/>
        </w:rPr>
        <w:t> </w:t>
      </w:r>
      <w:r>
        <w:rPr/>
        <w:t>mentored</w:t>
      </w:r>
      <w:r>
        <w:rPr>
          <w:spacing w:val="-3"/>
        </w:rPr>
        <w:t> </w:t>
      </w:r>
      <w:r>
        <w:rPr/>
        <w:t>on</w:t>
      </w:r>
      <w:r>
        <w:rPr>
          <w:spacing w:val="-3"/>
        </w:rPr>
        <w:t> </w:t>
      </w:r>
      <w:r>
        <w:rPr/>
        <w:t>the</w:t>
      </w:r>
      <w:r>
        <w:rPr>
          <w:spacing w:val="-3"/>
        </w:rPr>
        <w:t> </w:t>
      </w:r>
      <w:r>
        <w:rPr/>
        <w:t>basis</w:t>
      </w:r>
      <w:r>
        <w:rPr>
          <w:spacing w:val="-3"/>
        </w:rPr>
        <w:t> </w:t>
      </w:r>
      <w:r>
        <w:rPr/>
        <w:t>of</w:t>
      </w:r>
      <w:r>
        <w:rPr>
          <w:spacing w:val="-3"/>
        </w:rPr>
        <w:t> </w:t>
      </w:r>
      <w:r>
        <w:rPr/>
        <w:t>these</w:t>
      </w:r>
      <w:r>
        <w:rPr>
          <w:spacing w:val="-2"/>
        </w:rPr>
        <w:t> </w:t>
      </w:r>
      <w:r>
        <w:rPr/>
        <w:t>criteria</w:t>
      </w:r>
      <w:r>
        <w:rPr>
          <w:spacing w:val="-5"/>
        </w:rPr>
        <w:t> </w:t>
      </w:r>
      <w:r>
        <w:rPr/>
        <w:t>to support</w:t>
      </w:r>
      <w:r>
        <w:rPr>
          <w:spacing w:val="-3"/>
        </w:rPr>
        <w:t> </w:t>
      </w:r>
      <w:r>
        <w:rPr/>
        <w:t>successful</w:t>
      </w:r>
      <w:r>
        <w:rPr>
          <w:spacing w:val="-3"/>
        </w:rPr>
        <w:t> </w:t>
      </w:r>
      <w:r>
        <w:rPr/>
        <w:t>progress</w:t>
      </w:r>
      <w:r>
        <w:rPr>
          <w:spacing w:val="-3"/>
        </w:rPr>
        <w:t> </w:t>
      </w:r>
      <w:r>
        <w:rPr/>
        <w:t>towards promotion and tenure.</w:t>
      </w:r>
    </w:p>
    <w:p>
      <w:pPr>
        <w:pStyle w:val="BodyText"/>
        <w:spacing w:before="1"/>
      </w:pPr>
    </w:p>
    <w:p>
      <w:pPr>
        <w:pStyle w:val="BodyText"/>
        <w:ind w:left="100" w:right="155"/>
      </w:pPr>
      <w:r>
        <w:rPr/>
        <w:t>Given the diverse disciplines within the School, comparisons of the responsibilities and expectations of faculty members across departments are to occur within the expectations of individual departments. It is each Department’s responsibility to assure that the School Promotion &amp; Tenure Committee receives proper guidance for assessing</w:t>
      </w:r>
      <w:r>
        <w:rPr>
          <w:spacing w:val="-1"/>
        </w:rPr>
        <w:t> </w:t>
      </w:r>
      <w:r>
        <w:rPr/>
        <w:t>all candidates. This guidance</w:t>
      </w:r>
      <w:r>
        <w:rPr>
          <w:spacing w:val="-5"/>
        </w:rPr>
        <w:t> </w:t>
      </w:r>
      <w:r>
        <w:rPr/>
        <w:t>should</w:t>
      </w:r>
      <w:r>
        <w:rPr>
          <w:spacing w:val="-4"/>
        </w:rPr>
        <w:t> </w:t>
      </w:r>
      <w:r>
        <w:rPr/>
        <w:t>be</w:t>
      </w:r>
      <w:r>
        <w:rPr>
          <w:spacing w:val="-5"/>
        </w:rPr>
        <w:t> </w:t>
      </w:r>
      <w:r>
        <w:rPr/>
        <w:t>provided</w:t>
      </w:r>
      <w:r>
        <w:rPr>
          <w:spacing w:val="-3"/>
        </w:rPr>
        <w:t> </w:t>
      </w:r>
      <w:r>
        <w:rPr/>
        <w:t>either</w:t>
      </w:r>
      <w:r>
        <w:rPr>
          <w:spacing w:val="-5"/>
        </w:rPr>
        <w:t> </w:t>
      </w:r>
      <w:r>
        <w:rPr/>
        <w:t>through</w:t>
      </w:r>
      <w:r>
        <w:rPr>
          <w:spacing w:val="-4"/>
        </w:rPr>
        <w:t> </w:t>
      </w:r>
      <w:r>
        <w:rPr/>
        <w:t>departmental</w:t>
      </w:r>
      <w:r>
        <w:rPr>
          <w:spacing w:val="-4"/>
        </w:rPr>
        <w:t> </w:t>
      </w:r>
      <w:r>
        <w:rPr/>
        <w:t>Promotion</w:t>
      </w:r>
      <w:r>
        <w:rPr>
          <w:spacing w:val="-4"/>
        </w:rPr>
        <w:t> </w:t>
      </w:r>
      <w:r>
        <w:rPr/>
        <w:t>&amp;</w:t>
      </w:r>
      <w:r>
        <w:rPr>
          <w:spacing w:val="-5"/>
        </w:rPr>
        <w:t> </w:t>
      </w:r>
      <w:r>
        <w:rPr/>
        <w:t>Tenure</w:t>
      </w:r>
      <w:r>
        <w:rPr>
          <w:spacing w:val="-4"/>
        </w:rPr>
        <w:t> </w:t>
      </w:r>
      <w:r>
        <w:rPr/>
        <w:t>guidelines</w:t>
      </w:r>
      <w:r>
        <w:rPr>
          <w:spacing w:val="-3"/>
        </w:rPr>
        <w:t> </w:t>
      </w:r>
      <w:r>
        <w:rPr/>
        <w:t>or</w:t>
      </w:r>
    </w:p>
    <w:p>
      <w:pPr>
        <w:spacing w:after="0"/>
        <w:sectPr>
          <w:pgSz w:w="12240" w:h="15840"/>
          <w:pgMar w:header="727" w:footer="0" w:top="1340" w:bottom="280" w:left="1340" w:right="1320"/>
        </w:sectPr>
      </w:pPr>
    </w:p>
    <w:p>
      <w:pPr>
        <w:pStyle w:val="BodyText"/>
        <w:spacing w:before="80"/>
        <w:ind w:left="100"/>
      </w:pPr>
      <w:r>
        <w:rPr/>
        <w:t>other</w:t>
      </w:r>
      <w:r>
        <w:rPr>
          <w:spacing w:val="-5"/>
        </w:rPr>
        <w:t> </w:t>
      </w:r>
      <w:r>
        <w:rPr/>
        <w:t>documents.</w:t>
      </w:r>
      <w:r>
        <w:rPr>
          <w:spacing w:val="-1"/>
        </w:rPr>
        <w:t> </w:t>
      </w:r>
      <w:r>
        <w:rPr/>
        <w:t>In</w:t>
      </w:r>
      <w:r>
        <w:rPr>
          <w:spacing w:val="-3"/>
        </w:rPr>
        <w:t> </w:t>
      </w:r>
      <w:r>
        <w:rPr/>
        <w:t>the</w:t>
      </w:r>
      <w:r>
        <w:rPr>
          <w:spacing w:val="-2"/>
        </w:rPr>
        <w:t> </w:t>
      </w:r>
      <w:r>
        <w:rPr/>
        <w:t>absence</w:t>
      </w:r>
      <w:r>
        <w:rPr>
          <w:spacing w:val="-4"/>
        </w:rPr>
        <w:t> </w:t>
      </w:r>
      <w:r>
        <w:rPr/>
        <w:t>of</w:t>
      </w:r>
      <w:r>
        <w:rPr>
          <w:spacing w:val="-3"/>
        </w:rPr>
        <w:t> </w:t>
      </w:r>
      <w:r>
        <w:rPr/>
        <w:t>such</w:t>
      </w:r>
      <w:r>
        <w:rPr>
          <w:spacing w:val="-1"/>
        </w:rPr>
        <w:t> </w:t>
      </w:r>
      <w:r>
        <w:rPr/>
        <w:t>guidelines,</w:t>
      </w:r>
      <w:r>
        <w:rPr>
          <w:spacing w:val="-3"/>
        </w:rPr>
        <w:t> </w:t>
      </w:r>
      <w:r>
        <w:rPr/>
        <w:t>the</w:t>
      </w:r>
      <w:r>
        <w:rPr>
          <w:spacing w:val="-3"/>
        </w:rPr>
        <w:t> </w:t>
      </w:r>
      <w:r>
        <w:rPr/>
        <w:t>Promotion</w:t>
      </w:r>
      <w:r>
        <w:rPr>
          <w:spacing w:val="-3"/>
        </w:rPr>
        <w:t> </w:t>
      </w:r>
      <w:r>
        <w:rPr/>
        <w:t>&amp;</w:t>
      </w:r>
      <w:r>
        <w:rPr>
          <w:spacing w:val="-5"/>
        </w:rPr>
        <w:t> </w:t>
      </w:r>
      <w:r>
        <w:rPr/>
        <w:t>Tenure</w:t>
      </w:r>
      <w:r>
        <w:rPr>
          <w:spacing w:val="-5"/>
        </w:rPr>
        <w:t> </w:t>
      </w:r>
      <w:r>
        <w:rPr/>
        <w:t>Committee</w:t>
      </w:r>
      <w:r>
        <w:rPr>
          <w:spacing w:val="-5"/>
        </w:rPr>
        <w:t> </w:t>
      </w:r>
      <w:r>
        <w:rPr/>
        <w:t>will use the guidelines presented in this document to evaluate candidates.</w:t>
      </w:r>
    </w:p>
    <w:p>
      <w:pPr>
        <w:pStyle w:val="BodyText"/>
        <w:spacing w:before="11"/>
        <w:rPr>
          <w:sz w:val="23"/>
        </w:rPr>
      </w:pPr>
    </w:p>
    <w:p>
      <w:pPr>
        <w:pStyle w:val="Heading2"/>
        <w:rPr>
          <w:i/>
        </w:rPr>
      </w:pPr>
      <w:r>
        <w:rPr>
          <w:i/>
        </w:rPr>
        <w:t>Comments</w:t>
      </w:r>
      <w:r>
        <w:rPr>
          <w:i/>
          <w:spacing w:val="-1"/>
        </w:rPr>
        <w:t> </w:t>
      </w:r>
      <w:r>
        <w:rPr>
          <w:i/>
        </w:rPr>
        <w:t>on</w:t>
      </w:r>
      <w:r>
        <w:rPr>
          <w:i/>
          <w:spacing w:val="-1"/>
        </w:rPr>
        <w:t> </w:t>
      </w:r>
      <w:r>
        <w:rPr>
          <w:i/>
        </w:rPr>
        <w:t>Teaching,</w:t>
      </w:r>
      <w:r>
        <w:rPr>
          <w:i/>
          <w:spacing w:val="-4"/>
        </w:rPr>
        <w:t> </w:t>
      </w:r>
      <w:r>
        <w:rPr>
          <w:i/>
        </w:rPr>
        <w:t>Research,</w:t>
      </w:r>
      <w:r>
        <w:rPr>
          <w:i/>
          <w:spacing w:val="-1"/>
        </w:rPr>
        <w:t> </w:t>
      </w:r>
      <w:r>
        <w:rPr>
          <w:i/>
        </w:rPr>
        <w:t>and</w:t>
      </w:r>
      <w:r>
        <w:rPr>
          <w:i/>
          <w:spacing w:val="-1"/>
        </w:rPr>
        <w:t> </w:t>
      </w:r>
      <w:r>
        <w:rPr>
          <w:i/>
          <w:spacing w:val="-2"/>
        </w:rPr>
        <w:t>Service</w:t>
      </w:r>
    </w:p>
    <w:p>
      <w:pPr>
        <w:pStyle w:val="BodyText"/>
        <w:rPr>
          <w:b/>
          <w:i/>
        </w:rPr>
      </w:pPr>
    </w:p>
    <w:p>
      <w:pPr>
        <w:pStyle w:val="BodyText"/>
        <w:ind w:left="100" w:right="220"/>
      </w:pPr>
      <w:r>
        <w:rPr/>
        <w:t>Candidates</w:t>
      </w:r>
      <w:r>
        <w:rPr>
          <w:spacing w:val="-4"/>
        </w:rPr>
        <w:t> </w:t>
      </w:r>
      <w:r>
        <w:rPr/>
        <w:t>are</w:t>
      </w:r>
      <w:r>
        <w:rPr>
          <w:spacing w:val="-4"/>
        </w:rPr>
        <w:t> </w:t>
      </w:r>
      <w:r>
        <w:rPr/>
        <w:t>encouraged</w:t>
      </w:r>
      <w:r>
        <w:rPr>
          <w:spacing w:val="-4"/>
        </w:rPr>
        <w:t> </w:t>
      </w:r>
      <w:r>
        <w:rPr/>
        <w:t>to</w:t>
      </w:r>
      <w:r>
        <w:rPr>
          <w:spacing w:val="-4"/>
        </w:rPr>
        <w:t> </w:t>
      </w:r>
      <w:r>
        <w:rPr/>
        <w:t>state</w:t>
      </w:r>
      <w:r>
        <w:rPr>
          <w:spacing w:val="-5"/>
        </w:rPr>
        <w:t> </w:t>
      </w:r>
      <w:r>
        <w:rPr/>
        <w:t>specific</w:t>
      </w:r>
      <w:r>
        <w:rPr>
          <w:spacing w:val="-5"/>
        </w:rPr>
        <w:t> </w:t>
      </w:r>
      <w:r>
        <w:rPr/>
        <w:t>teaching</w:t>
      </w:r>
      <w:r>
        <w:rPr>
          <w:spacing w:val="-7"/>
        </w:rPr>
        <w:t> </w:t>
      </w:r>
      <w:r>
        <w:rPr/>
        <w:t>responsibilities.</w:t>
      </w:r>
      <w:r>
        <w:rPr>
          <w:spacing w:val="-4"/>
        </w:rPr>
        <w:t> </w:t>
      </w:r>
      <w:r>
        <w:rPr/>
        <w:t>The</w:t>
      </w:r>
      <w:r>
        <w:rPr>
          <w:spacing w:val="-6"/>
        </w:rPr>
        <w:t> </w:t>
      </w:r>
      <w:r>
        <w:rPr/>
        <w:t>committee</w:t>
      </w:r>
      <w:r>
        <w:rPr>
          <w:spacing w:val="-6"/>
        </w:rPr>
        <w:t> </w:t>
      </w:r>
      <w:r>
        <w:rPr/>
        <w:t>recognizes that faculty</w:t>
      </w:r>
      <w:r>
        <w:rPr>
          <w:spacing w:val="-4"/>
        </w:rPr>
        <w:t> </w:t>
      </w:r>
      <w:r>
        <w:rPr/>
        <w:t>teaching responsibilities may</w:t>
      </w:r>
      <w:r>
        <w:rPr>
          <w:spacing w:val="-4"/>
        </w:rPr>
        <w:t> </w:t>
      </w:r>
      <w:r>
        <w:rPr/>
        <w:t>vary</w:t>
      </w:r>
      <w:r>
        <w:rPr>
          <w:spacing w:val="-4"/>
        </w:rPr>
        <w:t> </w:t>
      </w:r>
      <w:r>
        <w:rPr/>
        <w:t>among</w:t>
      </w:r>
      <w:r>
        <w:rPr>
          <w:spacing w:val="-2"/>
        </w:rPr>
        <w:t> </w:t>
      </w:r>
      <w:r>
        <w:rPr/>
        <w:t>candidates, and heavier</w:t>
      </w:r>
      <w:r>
        <w:rPr>
          <w:spacing w:val="-1"/>
        </w:rPr>
        <w:t> </w:t>
      </w:r>
      <w:r>
        <w:rPr/>
        <w:t>teaching</w:t>
      </w:r>
      <w:r>
        <w:rPr>
          <w:spacing w:val="-2"/>
        </w:rPr>
        <w:t> </w:t>
      </w:r>
      <w:r>
        <w:rPr/>
        <w:t>burdens should be taken into consideration when assessing faculty contribution in other areas, particularly research. These factors should be clearly explained in Department Promotion &amp; Tenure guidelines or in their department chair’s report.</w:t>
      </w:r>
    </w:p>
    <w:p>
      <w:pPr>
        <w:pStyle w:val="BodyText"/>
      </w:pPr>
    </w:p>
    <w:p>
      <w:pPr>
        <w:pStyle w:val="BodyText"/>
        <w:ind w:left="100" w:right="150"/>
      </w:pPr>
      <w:r>
        <w:rPr/>
        <w:t>Inherently collaborative areas of scholarship, including Team Science, Interdisciplinary Research, Community-Engaged Scholarship and Public Health Practice, may be represented among tenure track faculty members in some but not all departments in FSPH. Departments where these areas are represented among the tenure-track faculty must include, in their Departmental</w:t>
      </w:r>
      <w:r>
        <w:rPr>
          <w:spacing w:val="-3"/>
        </w:rPr>
        <w:t> </w:t>
      </w:r>
      <w:r>
        <w:rPr/>
        <w:t>Promotion</w:t>
      </w:r>
      <w:r>
        <w:rPr>
          <w:spacing w:val="-1"/>
        </w:rPr>
        <w:t> </w:t>
      </w:r>
      <w:r>
        <w:rPr/>
        <w:t>&amp;</w:t>
      </w:r>
      <w:r>
        <w:rPr>
          <w:spacing w:val="-5"/>
        </w:rPr>
        <w:t> </w:t>
      </w:r>
      <w:r>
        <w:rPr/>
        <w:t>Tenure</w:t>
      </w:r>
      <w:r>
        <w:rPr>
          <w:spacing w:val="-3"/>
        </w:rPr>
        <w:t> </w:t>
      </w:r>
      <w:r>
        <w:rPr/>
        <w:t>Guidelines,</w:t>
      </w:r>
      <w:r>
        <w:rPr>
          <w:spacing w:val="-1"/>
        </w:rPr>
        <w:t> </w:t>
      </w:r>
      <w:r>
        <w:rPr/>
        <w:t>clear</w:t>
      </w:r>
      <w:r>
        <w:rPr>
          <w:spacing w:val="-3"/>
        </w:rPr>
        <w:t> </w:t>
      </w:r>
      <w:r>
        <w:rPr/>
        <w:t>definitions</w:t>
      </w:r>
      <w:r>
        <w:rPr>
          <w:spacing w:val="-3"/>
        </w:rPr>
        <w:t> </w:t>
      </w:r>
      <w:r>
        <w:rPr/>
        <w:t>and</w:t>
      </w:r>
      <w:r>
        <w:rPr>
          <w:spacing w:val="-3"/>
        </w:rPr>
        <w:t> </w:t>
      </w:r>
      <w:r>
        <w:rPr/>
        <w:t>expectations</w:t>
      </w:r>
      <w:r>
        <w:rPr>
          <w:spacing w:val="-3"/>
        </w:rPr>
        <w:t> </w:t>
      </w:r>
      <w:r>
        <w:rPr/>
        <w:t>of</w:t>
      </w:r>
      <w:r>
        <w:rPr>
          <w:spacing w:val="-3"/>
        </w:rPr>
        <w:t> </w:t>
      </w:r>
      <w:r>
        <w:rPr/>
        <w:t>performance at the various levels (unsatisfactory</w:t>
      </w:r>
      <w:r>
        <w:rPr>
          <w:spacing w:val="-2"/>
        </w:rPr>
        <w:t> </w:t>
      </w:r>
      <w:r>
        <w:rPr/>
        <w:t>through excellent). These departmental Promotion &amp; Tenure guidelines will inform external reviewers as well as the School Promotion &amp; Tenure Committee, where members may not be familiar with performance norms. It is each FSPH Department’s responsibility</w:t>
      </w:r>
      <w:r>
        <w:rPr>
          <w:spacing w:val="-10"/>
        </w:rPr>
        <w:t> </w:t>
      </w:r>
      <w:r>
        <w:rPr/>
        <w:t>to</w:t>
      </w:r>
      <w:r>
        <w:rPr>
          <w:spacing w:val="-1"/>
        </w:rPr>
        <w:t> </w:t>
      </w:r>
      <w:r>
        <w:rPr/>
        <w:t>assure</w:t>
      </w:r>
      <w:r>
        <w:rPr>
          <w:spacing w:val="-5"/>
        </w:rPr>
        <w:t> </w:t>
      </w:r>
      <w:r>
        <w:rPr/>
        <w:t>that</w:t>
      </w:r>
      <w:r>
        <w:rPr>
          <w:spacing w:val="-3"/>
        </w:rPr>
        <w:t> </w:t>
      </w:r>
      <w:r>
        <w:rPr/>
        <w:t>the</w:t>
      </w:r>
      <w:r>
        <w:rPr>
          <w:spacing w:val="-4"/>
        </w:rPr>
        <w:t> </w:t>
      </w:r>
      <w:r>
        <w:rPr/>
        <w:t>School Promotion</w:t>
      </w:r>
      <w:r>
        <w:rPr>
          <w:spacing w:val="-6"/>
        </w:rPr>
        <w:t> </w:t>
      </w:r>
      <w:r>
        <w:rPr/>
        <w:t>&amp;</w:t>
      </w:r>
      <w:r>
        <w:rPr>
          <w:spacing w:val="-5"/>
        </w:rPr>
        <w:t> </w:t>
      </w:r>
      <w:r>
        <w:rPr/>
        <w:t>Tenure</w:t>
      </w:r>
      <w:r>
        <w:rPr>
          <w:spacing w:val="-4"/>
        </w:rPr>
        <w:t> </w:t>
      </w:r>
      <w:r>
        <w:rPr/>
        <w:t>Committee</w:t>
      </w:r>
      <w:r>
        <w:rPr>
          <w:spacing w:val="-5"/>
        </w:rPr>
        <w:t> </w:t>
      </w:r>
      <w:r>
        <w:rPr/>
        <w:t>receives</w:t>
      </w:r>
      <w:r>
        <w:rPr>
          <w:spacing w:val="-3"/>
        </w:rPr>
        <w:t> </w:t>
      </w:r>
      <w:r>
        <w:rPr/>
        <w:t>proper</w:t>
      </w:r>
      <w:r>
        <w:rPr>
          <w:spacing w:val="-2"/>
        </w:rPr>
        <w:t> </w:t>
      </w:r>
      <w:r>
        <w:rPr/>
        <w:t>guidance for evaluating performance in these and other emerging areas of scholarship when evaluating candidates. For every kind of scholarship, a candidate must demonstrate how their work fits within the standards for scholarship appropriate to their field and address the methodology (or methodologies), evidence, audience, and type of scholarly products deemed acceptable within</w:t>
      </w:r>
      <w:r>
        <w:rPr>
          <w:spacing w:val="40"/>
        </w:rPr>
        <w:t> </w:t>
      </w:r>
      <w:r>
        <w:rPr/>
        <w:t>the standards of their field or fields.</w:t>
      </w:r>
    </w:p>
    <w:p>
      <w:pPr>
        <w:pStyle w:val="BodyText"/>
        <w:spacing w:before="1"/>
      </w:pPr>
    </w:p>
    <w:p>
      <w:pPr>
        <w:pStyle w:val="Heading1"/>
        <w:spacing w:before="1"/>
      </w:pPr>
      <w:r>
        <w:rPr/>
        <w:t>Policy</w:t>
      </w:r>
      <w:r>
        <w:rPr>
          <w:spacing w:val="-2"/>
        </w:rPr>
        <w:t> </w:t>
      </w:r>
      <w:r>
        <w:rPr/>
        <w:t>on</w:t>
      </w:r>
      <w:r>
        <w:rPr>
          <w:spacing w:val="-2"/>
        </w:rPr>
        <w:t> </w:t>
      </w:r>
      <w:r>
        <w:rPr/>
        <w:t>Three-year</w:t>
      </w:r>
      <w:r>
        <w:rPr>
          <w:spacing w:val="-1"/>
        </w:rPr>
        <w:t> </w:t>
      </w:r>
      <w:r>
        <w:rPr/>
        <w:t>Formative</w:t>
      </w:r>
      <w:r>
        <w:rPr>
          <w:spacing w:val="-4"/>
        </w:rPr>
        <w:t> </w:t>
      </w:r>
      <w:r>
        <w:rPr/>
        <w:t>Review</w:t>
      </w:r>
      <w:r>
        <w:rPr>
          <w:spacing w:val="-1"/>
        </w:rPr>
        <w:t> </w:t>
      </w:r>
      <w:r>
        <w:rPr/>
        <w:t>of </w:t>
      </w:r>
      <w:r>
        <w:rPr>
          <w:spacing w:val="-2"/>
        </w:rPr>
        <w:t>Tenure</w:t>
      </w:r>
    </w:p>
    <w:p>
      <w:pPr>
        <w:pStyle w:val="BodyText"/>
        <w:spacing w:before="3"/>
        <w:rPr>
          <w:b/>
          <w:sz w:val="31"/>
        </w:rPr>
      </w:pPr>
    </w:p>
    <w:p>
      <w:pPr>
        <w:pStyle w:val="BodyText"/>
        <w:ind w:left="100"/>
      </w:pPr>
      <w:r>
        <w:rPr/>
        <w:t>FSPH</w:t>
      </w:r>
      <w:r>
        <w:rPr>
          <w:spacing w:val="-4"/>
        </w:rPr>
        <w:t> </w:t>
      </w:r>
      <w:r>
        <w:rPr/>
        <w:t>follows IUPUI’s</w:t>
      </w:r>
      <w:r>
        <w:rPr>
          <w:spacing w:val="-2"/>
        </w:rPr>
        <w:t> </w:t>
      </w:r>
      <w:r>
        <w:rPr/>
        <w:t>policy</w:t>
      </w:r>
      <w:r>
        <w:rPr>
          <w:spacing w:val="-6"/>
        </w:rPr>
        <w:t> </w:t>
      </w:r>
      <w:r>
        <w:rPr/>
        <w:t>on</w:t>
      </w:r>
      <w:r>
        <w:rPr>
          <w:spacing w:val="-2"/>
        </w:rPr>
        <w:t> </w:t>
      </w:r>
      <w:r>
        <w:rPr/>
        <w:t>three-year formative</w:t>
      </w:r>
      <w:r>
        <w:rPr>
          <w:spacing w:val="-3"/>
        </w:rPr>
        <w:t> </w:t>
      </w:r>
      <w:r>
        <w:rPr/>
        <w:t>reviews</w:t>
      </w:r>
      <w:r>
        <w:rPr>
          <w:spacing w:val="-1"/>
        </w:rPr>
        <w:t> </w:t>
      </w:r>
      <w:r>
        <w:rPr/>
        <w:t>of</w:t>
      </w:r>
      <w:r>
        <w:rPr>
          <w:spacing w:val="-2"/>
        </w:rPr>
        <w:t> </w:t>
      </w:r>
      <w:r>
        <w:rPr/>
        <w:t>tenure,</w:t>
      </w:r>
      <w:r>
        <w:rPr>
          <w:spacing w:val="1"/>
        </w:rPr>
        <w:t> </w:t>
      </w:r>
      <w:r>
        <w:rPr/>
        <w:t>as</w:t>
      </w:r>
      <w:r>
        <w:rPr>
          <w:spacing w:val="-2"/>
        </w:rPr>
        <w:t> </w:t>
      </w:r>
      <w:r>
        <w:rPr/>
        <w:t>described</w:t>
      </w:r>
      <w:r>
        <w:rPr>
          <w:spacing w:val="-1"/>
        </w:rPr>
        <w:t> </w:t>
      </w:r>
      <w:r>
        <w:rPr>
          <w:spacing w:val="-2"/>
        </w:rPr>
        <w:t>below.</w:t>
      </w:r>
    </w:p>
    <w:p>
      <w:pPr>
        <w:pStyle w:val="Heading2"/>
        <w:rPr>
          <w:i/>
        </w:rPr>
      </w:pPr>
      <w:r>
        <w:rPr>
          <w:i/>
        </w:rPr>
        <w:t>The</w:t>
      </w:r>
      <w:r>
        <w:rPr>
          <w:i/>
          <w:spacing w:val="-1"/>
        </w:rPr>
        <w:t> </w:t>
      </w:r>
      <w:r>
        <w:rPr>
          <w:i/>
          <w:spacing w:val="-2"/>
        </w:rPr>
        <w:t>Policy</w:t>
      </w:r>
    </w:p>
    <w:p>
      <w:pPr>
        <w:pStyle w:val="BodyText"/>
        <w:spacing w:before="120"/>
        <w:ind w:left="100" w:right="220"/>
      </w:pPr>
      <w:r>
        <w:rPr/>
        <w:t>To ensure that all tenure-probationary faculty members benefit from helpful and meaningful assessments of their progress toward promotion and tenure near the mid-point of their probationary period, a T</w:t>
      </w:r>
      <w:r>
        <w:rPr>
          <w:sz w:val="19"/>
        </w:rPr>
        <w:t>HREE</w:t>
      </w:r>
      <w:r>
        <w:rPr/>
        <w:t>-Y</w:t>
      </w:r>
      <w:r>
        <w:rPr>
          <w:sz w:val="19"/>
        </w:rPr>
        <w:t>EAR </w:t>
      </w:r>
      <w:r>
        <w:rPr/>
        <w:t>F</w:t>
      </w:r>
      <w:r>
        <w:rPr>
          <w:sz w:val="19"/>
        </w:rPr>
        <w:t>ORMATIVE </w:t>
      </w:r>
      <w:r>
        <w:rPr/>
        <w:t>R</w:t>
      </w:r>
      <w:r>
        <w:rPr>
          <w:sz w:val="19"/>
        </w:rPr>
        <w:t>EVIEW </w:t>
      </w:r>
      <w:r>
        <w:rPr/>
        <w:t>[hereinafter referred to as the “R</w:t>
      </w:r>
      <w:r>
        <w:rPr>
          <w:sz w:val="19"/>
        </w:rPr>
        <w:t>EVIEW</w:t>
      </w:r>
      <w:r>
        <w:rPr/>
        <w:t>”] shall be conducted on all such faculty members during the spring semester of the third</w:t>
      </w:r>
      <w:r>
        <w:rPr>
          <w:spacing w:val="-2"/>
        </w:rPr>
        <w:t> </w:t>
      </w:r>
      <w:r>
        <w:rPr/>
        <w:t>year</w:t>
      </w:r>
      <w:r>
        <w:rPr>
          <w:spacing w:val="-3"/>
        </w:rPr>
        <w:t> </w:t>
      </w:r>
      <w:r>
        <w:rPr/>
        <w:t>of</w:t>
      </w:r>
      <w:r>
        <w:rPr>
          <w:spacing w:val="-5"/>
        </w:rPr>
        <w:t> </w:t>
      </w:r>
      <w:r>
        <w:rPr/>
        <w:t>their</w:t>
      </w:r>
      <w:r>
        <w:rPr>
          <w:spacing w:val="-3"/>
        </w:rPr>
        <w:t> </w:t>
      </w:r>
      <w:r>
        <w:rPr/>
        <w:t>appointments,</w:t>
      </w:r>
      <w:r>
        <w:rPr>
          <w:spacing w:val="-3"/>
        </w:rPr>
        <w:t> </w:t>
      </w:r>
      <w:r>
        <w:rPr/>
        <w:t>or</w:t>
      </w:r>
      <w:r>
        <w:rPr>
          <w:spacing w:val="-3"/>
        </w:rPr>
        <w:t> </w:t>
      </w:r>
      <w:r>
        <w:rPr/>
        <w:t>when</w:t>
      </w:r>
      <w:r>
        <w:rPr>
          <w:spacing w:val="-3"/>
        </w:rPr>
        <w:t> </w:t>
      </w:r>
      <w:r>
        <w:rPr/>
        <w:t>otherwise</w:t>
      </w:r>
      <w:r>
        <w:rPr>
          <w:spacing w:val="-4"/>
        </w:rPr>
        <w:t> </w:t>
      </w:r>
      <w:r>
        <w:rPr/>
        <w:t>requested</w:t>
      </w:r>
      <w:r>
        <w:rPr>
          <w:spacing w:val="-3"/>
        </w:rPr>
        <w:t> </w:t>
      </w:r>
      <w:r>
        <w:rPr/>
        <w:t>by</w:t>
      </w:r>
      <w:r>
        <w:rPr>
          <w:spacing w:val="-8"/>
        </w:rPr>
        <w:t> </w:t>
      </w:r>
      <w:r>
        <w:rPr/>
        <w:t>the</w:t>
      </w:r>
      <w:r>
        <w:rPr>
          <w:spacing w:val="-3"/>
        </w:rPr>
        <w:t> </w:t>
      </w:r>
      <w:r>
        <w:rPr/>
        <w:t>Dean, in</w:t>
      </w:r>
      <w:r>
        <w:rPr>
          <w:spacing w:val="-3"/>
        </w:rPr>
        <w:t> </w:t>
      </w:r>
      <w:r>
        <w:rPr/>
        <w:t>accordance</w:t>
      </w:r>
      <w:r>
        <w:rPr>
          <w:spacing w:val="-2"/>
        </w:rPr>
        <w:t> </w:t>
      </w:r>
      <w:r>
        <w:rPr/>
        <w:t>with the following guidelines.</w:t>
      </w:r>
    </w:p>
    <w:p>
      <w:pPr>
        <w:pStyle w:val="BodyText"/>
        <w:spacing w:before="11"/>
        <w:rPr>
          <w:sz w:val="20"/>
        </w:rPr>
      </w:pPr>
    </w:p>
    <w:p>
      <w:pPr>
        <w:pStyle w:val="Heading2"/>
        <w:rPr>
          <w:i/>
        </w:rPr>
      </w:pPr>
      <w:r>
        <w:rPr>
          <w:i/>
          <w:spacing w:val="-2"/>
        </w:rPr>
        <w:t>Applicability</w:t>
      </w:r>
    </w:p>
    <w:p>
      <w:pPr>
        <w:pStyle w:val="BodyText"/>
        <w:spacing w:before="120"/>
        <w:ind w:left="100" w:right="152"/>
      </w:pPr>
      <w:r>
        <w:rPr/>
        <w:t>This policy applies to all tenure-probationary faculty members at FSPH, with the exceptions noted immediately below. The term “third year” refers to the </w:t>
      </w:r>
      <w:r>
        <w:rPr>
          <w:i/>
        </w:rPr>
        <w:t>third full academic year </w:t>
      </w:r>
      <w:r>
        <w:rPr/>
        <w:t>of the tenure-probationary faculty member’s appointment. However, faculty members who enter with one year of credit toward tenure are in their “third year” during their second full academic year of</w:t>
      </w:r>
      <w:r>
        <w:rPr>
          <w:spacing w:val="-3"/>
        </w:rPr>
        <w:t> </w:t>
      </w:r>
      <w:r>
        <w:rPr/>
        <w:t>appointment,</w:t>
      </w:r>
      <w:r>
        <w:rPr>
          <w:spacing w:val="-3"/>
        </w:rPr>
        <w:t> </w:t>
      </w:r>
      <w:r>
        <w:rPr/>
        <w:t>and</w:t>
      </w:r>
      <w:r>
        <w:rPr>
          <w:spacing w:val="-3"/>
        </w:rPr>
        <w:t> </w:t>
      </w:r>
      <w:r>
        <w:rPr/>
        <w:t>those</w:t>
      </w:r>
      <w:r>
        <w:rPr>
          <w:spacing w:val="-4"/>
        </w:rPr>
        <w:t> </w:t>
      </w:r>
      <w:r>
        <w:rPr/>
        <w:t>who</w:t>
      </w:r>
      <w:r>
        <w:rPr>
          <w:spacing w:val="-3"/>
        </w:rPr>
        <w:t> </w:t>
      </w:r>
      <w:r>
        <w:rPr/>
        <w:t>enter</w:t>
      </w:r>
      <w:r>
        <w:rPr>
          <w:spacing w:val="-3"/>
        </w:rPr>
        <w:t> </w:t>
      </w:r>
      <w:r>
        <w:rPr/>
        <w:t>with</w:t>
      </w:r>
      <w:r>
        <w:rPr>
          <w:spacing w:val="-3"/>
        </w:rPr>
        <w:t> </w:t>
      </w:r>
      <w:r>
        <w:rPr/>
        <w:t>two</w:t>
      </w:r>
      <w:r>
        <w:rPr>
          <w:spacing w:val="-2"/>
        </w:rPr>
        <w:t> </w:t>
      </w:r>
      <w:r>
        <w:rPr/>
        <w:t>years</w:t>
      </w:r>
      <w:r>
        <w:rPr>
          <w:spacing w:val="-4"/>
        </w:rPr>
        <w:t> </w:t>
      </w:r>
      <w:r>
        <w:rPr/>
        <w:t>of</w:t>
      </w:r>
      <w:r>
        <w:rPr>
          <w:spacing w:val="-5"/>
        </w:rPr>
        <w:t> </w:t>
      </w:r>
      <w:r>
        <w:rPr/>
        <w:t>credit</w:t>
      </w:r>
      <w:r>
        <w:rPr>
          <w:spacing w:val="-3"/>
        </w:rPr>
        <w:t> </w:t>
      </w:r>
      <w:r>
        <w:rPr/>
        <w:t>are</w:t>
      </w:r>
      <w:r>
        <w:rPr>
          <w:spacing w:val="-5"/>
        </w:rPr>
        <w:t> </w:t>
      </w:r>
      <w:r>
        <w:rPr/>
        <w:t>in</w:t>
      </w:r>
      <w:r>
        <w:rPr>
          <w:spacing w:val="-3"/>
        </w:rPr>
        <w:t> </w:t>
      </w:r>
      <w:r>
        <w:rPr/>
        <w:t>their</w:t>
      </w:r>
      <w:r>
        <w:rPr>
          <w:spacing w:val="-2"/>
        </w:rPr>
        <w:t> </w:t>
      </w:r>
      <w:r>
        <w:rPr/>
        <w:t>“third</w:t>
      </w:r>
      <w:r>
        <w:rPr>
          <w:spacing w:val="-2"/>
        </w:rPr>
        <w:t> </w:t>
      </w:r>
      <w:r>
        <w:rPr/>
        <w:t>year”</w:t>
      </w:r>
      <w:r>
        <w:rPr>
          <w:spacing w:val="-4"/>
        </w:rPr>
        <w:t> </w:t>
      </w:r>
      <w:r>
        <w:rPr/>
        <w:t>during</w:t>
      </w:r>
      <w:r>
        <w:rPr>
          <w:spacing w:val="-5"/>
        </w:rPr>
        <w:t> </w:t>
      </w:r>
      <w:r>
        <w:rPr/>
        <w:t>their first full academic year of appointment. Those who enter either with tenure or with more than two years of credit toward tenure are ineligible for a Review.</w:t>
      </w:r>
    </w:p>
    <w:p>
      <w:pPr>
        <w:spacing w:after="0"/>
        <w:sectPr>
          <w:pgSz w:w="12240" w:h="15840"/>
          <w:pgMar w:header="727" w:footer="0" w:top="1340" w:bottom="280" w:left="1340" w:right="1320"/>
        </w:sectPr>
      </w:pPr>
    </w:p>
    <w:p>
      <w:pPr>
        <w:pStyle w:val="Heading2"/>
        <w:spacing w:before="80"/>
        <w:rPr>
          <w:i/>
        </w:rPr>
      </w:pPr>
      <w:r>
        <w:rPr>
          <w:i/>
          <w:spacing w:val="-2"/>
        </w:rPr>
        <w:t>Procedures</w:t>
      </w:r>
    </w:p>
    <w:p>
      <w:pPr>
        <w:pStyle w:val="BodyText"/>
        <w:spacing w:before="120"/>
        <w:ind w:left="160"/>
      </w:pPr>
      <w:r>
        <w:rPr/>
        <w:t>The</w:t>
      </w:r>
      <w:r>
        <w:rPr>
          <w:spacing w:val="-4"/>
        </w:rPr>
        <w:t> </w:t>
      </w:r>
      <w:r>
        <w:rPr/>
        <w:t>R</w:t>
      </w:r>
      <w:r>
        <w:rPr>
          <w:sz w:val="19"/>
        </w:rPr>
        <w:t>EVIEW</w:t>
      </w:r>
      <w:r>
        <w:rPr>
          <w:spacing w:val="10"/>
          <w:sz w:val="19"/>
        </w:rPr>
        <w:t> </w:t>
      </w:r>
      <w:r>
        <w:rPr/>
        <w:t>shall</w:t>
      </w:r>
      <w:r>
        <w:rPr>
          <w:spacing w:val="59"/>
        </w:rPr>
        <w:t> </w:t>
      </w:r>
      <w:r>
        <w:rPr/>
        <w:t>be conducted</w:t>
      </w:r>
      <w:r>
        <w:rPr>
          <w:spacing w:val="-1"/>
        </w:rPr>
        <w:t> </w:t>
      </w:r>
      <w:r>
        <w:rPr/>
        <w:t>in</w:t>
      </w:r>
      <w:r>
        <w:rPr>
          <w:spacing w:val="-1"/>
        </w:rPr>
        <w:t> </w:t>
      </w:r>
      <w:r>
        <w:rPr/>
        <w:t>adherence</w:t>
      </w:r>
      <w:r>
        <w:rPr>
          <w:spacing w:val="-2"/>
        </w:rPr>
        <w:t> </w:t>
      </w:r>
      <w:r>
        <w:rPr/>
        <w:t>with</w:t>
      </w:r>
      <w:r>
        <w:rPr>
          <w:spacing w:val="-1"/>
        </w:rPr>
        <w:t> </w:t>
      </w:r>
      <w:r>
        <w:rPr/>
        <w:t>the</w:t>
      </w:r>
      <w:r>
        <w:rPr>
          <w:spacing w:val="-2"/>
        </w:rPr>
        <w:t> </w:t>
      </w:r>
      <w:r>
        <w:rPr/>
        <w:t>following</w:t>
      </w:r>
      <w:r>
        <w:rPr>
          <w:spacing w:val="-2"/>
        </w:rPr>
        <w:t> </w:t>
      </w:r>
      <w:r>
        <w:rPr/>
        <w:t>general</w:t>
      </w:r>
      <w:r>
        <w:rPr>
          <w:spacing w:val="-1"/>
        </w:rPr>
        <w:t> </w:t>
      </w:r>
      <w:r>
        <w:rPr>
          <w:spacing w:val="-2"/>
        </w:rPr>
        <w:t>considerations.</w:t>
      </w:r>
    </w:p>
    <w:p>
      <w:pPr>
        <w:pStyle w:val="ListParagraph"/>
        <w:numPr>
          <w:ilvl w:val="1"/>
          <w:numId w:val="1"/>
        </w:numPr>
        <w:tabs>
          <w:tab w:pos="820" w:val="left" w:leader="none"/>
        </w:tabs>
        <w:spacing w:line="240" w:lineRule="auto" w:before="120" w:after="0"/>
        <w:ind w:left="820" w:right="202" w:hanging="360"/>
        <w:jc w:val="left"/>
        <w:rPr>
          <w:sz w:val="24"/>
        </w:rPr>
      </w:pPr>
      <w:r>
        <w:rPr>
          <w:sz w:val="24"/>
        </w:rPr>
        <w:t>The</w:t>
      </w:r>
      <w:r>
        <w:rPr>
          <w:spacing w:val="-5"/>
          <w:sz w:val="24"/>
        </w:rPr>
        <w:t> </w:t>
      </w:r>
      <w:r>
        <w:rPr>
          <w:sz w:val="24"/>
        </w:rPr>
        <w:t>chief</w:t>
      </w:r>
      <w:r>
        <w:rPr>
          <w:spacing w:val="-5"/>
          <w:sz w:val="24"/>
        </w:rPr>
        <w:t> </w:t>
      </w:r>
      <w:r>
        <w:rPr>
          <w:sz w:val="24"/>
        </w:rPr>
        <w:t>purpose</w:t>
      </w:r>
      <w:r>
        <w:rPr>
          <w:spacing w:val="-5"/>
          <w:sz w:val="24"/>
        </w:rPr>
        <w:t> </w:t>
      </w:r>
      <w:r>
        <w:rPr>
          <w:sz w:val="24"/>
        </w:rPr>
        <w:t>of</w:t>
      </w:r>
      <w:r>
        <w:rPr>
          <w:spacing w:val="-3"/>
          <w:sz w:val="24"/>
        </w:rPr>
        <w:t> </w:t>
      </w:r>
      <w:r>
        <w:rPr>
          <w:sz w:val="24"/>
        </w:rPr>
        <w:t>the</w:t>
      </w:r>
      <w:r>
        <w:rPr>
          <w:spacing w:val="-1"/>
          <w:sz w:val="24"/>
        </w:rPr>
        <w:t> </w:t>
      </w:r>
      <w:r>
        <w:rPr>
          <w:sz w:val="24"/>
        </w:rPr>
        <w:t>R</w:t>
      </w:r>
      <w:r>
        <w:rPr>
          <w:sz w:val="19"/>
        </w:rPr>
        <w:t>EVIEW </w:t>
      </w:r>
      <w:r>
        <w:rPr>
          <w:sz w:val="24"/>
        </w:rPr>
        <w:t>is</w:t>
      </w:r>
      <w:r>
        <w:rPr>
          <w:spacing w:val="-3"/>
          <w:sz w:val="24"/>
        </w:rPr>
        <w:t> </w:t>
      </w:r>
      <w:r>
        <w:rPr>
          <w:sz w:val="24"/>
        </w:rPr>
        <w:t>to</w:t>
      </w:r>
      <w:r>
        <w:rPr>
          <w:spacing w:val="-3"/>
          <w:sz w:val="24"/>
        </w:rPr>
        <w:t> </w:t>
      </w:r>
      <w:r>
        <w:rPr>
          <w:sz w:val="24"/>
        </w:rPr>
        <w:t>provide</w:t>
      </w:r>
      <w:r>
        <w:rPr>
          <w:spacing w:val="-3"/>
          <w:sz w:val="24"/>
        </w:rPr>
        <w:t> </w:t>
      </w:r>
      <w:r>
        <w:rPr>
          <w:sz w:val="24"/>
        </w:rPr>
        <w:t>tenure-probationary</w:t>
      </w:r>
      <w:r>
        <w:rPr>
          <w:spacing w:val="-7"/>
          <w:sz w:val="24"/>
        </w:rPr>
        <w:t> </w:t>
      </w:r>
      <w:r>
        <w:rPr>
          <w:sz w:val="24"/>
        </w:rPr>
        <w:t>faculty</w:t>
      </w:r>
      <w:r>
        <w:rPr>
          <w:spacing w:val="-5"/>
          <w:sz w:val="24"/>
        </w:rPr>
        <w:t> </w:t>
      </w:r>
      <w:r>
        <w:rPr>
          <w:sz w:val="24"/>
        </w:rPr>
        <w:t>members</w:t>
      </w:r>
      <w:r>
        <w:rPr>
          <w:spacing w:val="-3"/>
          <w:sz w:val="24"/>
        </w:rPr>
        <w:t> </w:t>
      </w:r>
      <w:r>
        <w:rPr>
          <w:sz w:val="24"/>
        </w:rPr>
        <w:t>with feedback from the</w:t>
      </w:r>
      <w:r>
        <w:rPr>
          <w:spacing w:val="-1"/>
          <w:sz w:val="24"/>
        </w:rPr>
        <w:t> </w:t>
      </w:r>
      <w:r>
        <w:rPr>
          <w:sz w:val="24"/>
        </w:rPr>
        <w:t>school review</w:t>
      </w:r>
      <w:r>
        <w:rPr>
          <w:spacing w:val="-1"/>
          <w:sz w:val="24"/>
        </w:rPr>
        <w:t> </w:t>
      </w:r>
      <w:r>
        <w:rPr>
          <w:sz w:val="24"/>
        </w:rPr>
        <w:t>committees regarding</w:t>
      </w:r>
      <w:r>
        <w:rPr>
          <w:spacing w:val="-2"/>
          <w:sz w:val="24"/>
        </w:rPr>
        <w:t> </w:t>
      </w:r>
      <w:r>
        <w:rPr>
          <w:sz w:val="24"/>
        </w:rPr>
        <w:t>their</w:t>
      </w:r>
      <w:r>
        <w:rPr>
          <w:spacing w:val="-1"/>
          <w:sz w:val="24"/>
        </w:rPr>
        <w:t> </w:t>
      </w:r>
      <w:r>
        <w:rPr>
          <w:sz w:val="24"/>
        </w:rPr>
        <w:t>cumulative</w:t>
      </w:r>
      <w:r>
        <w:rPr>
          <w:spacing w:val="-1"/>
          <w:sz w:val="24"/>
        </w:rPr>
        <w:t> </w:t>
      </w:r>
      <w:r>
        <w:rPr>
          <w:sz w:val="24"/>
        </w:rPr>
        <w:t>progress toward promotion and tenure. Hence, other than the department chair or school dean, there will be a review by the department’s Primary Committee (where applicable) followed by the school’s P&amp;T Committee.</w:t>
      </w:r>
    </w:p>
    <w:p>
      <w:pPr>
        <w:pStyle w:val="ListParagraph"/>
        <w:numPr>
          <w:ilvl w:val="1"/>
          <w:numId w:val="1"/>
        </w:numPr>
        <w:tabs>
          <w:tab w:pos="820" w:val="left" w:leader="none"/>
        </w:tabs>
        <w:spacing w:line="240" w:lineRule="auto" w:before="120" w:after="0"/>
        <w:ind w:left="820" w:right="231" w:hanging="360"/>
        <w:jc w:val="left"/>
        <w:rPr>
          <w:sz w:val="24"/>
        </w:rPr>
      </w:pPr>
      <w:r>
        <w:rPr>
          <w:sz w:val="24"/>
        </w:rPr>
        <w:t>The</w:t>
      </w:r>
      <w:r>
        <w:rPr>
          <w:spacing w:val="-4"/>
          <w:sz w:val="24"/>
        </w:rPr>
        <w:t> </w:t>
      </w:r>
      <w:r>
        <w:rPr>
          <w:sz w:val="24"/>
        </w:rPr>
        <w:t>faculty</w:t>
      </w:r>
      <w:r>
        <w:rPr>
          <w:spacing w:val="-7"/>
          <w:sz w:val="24"/>
        </w:rPr>
        <w:t> </w:t>
      </w:r>
      <w:r>
        <w:rPr>
          <w:sz w:val="24"/>
        </w:rPr>
        <w:t>member</w:t>
      </w:r>
      <w:r>
        <w:rPr>
          <w:spacing w:val="-3"/>
          <w:sz w:val="24"/>
        </w:rPr>
        <w:t> </w:t>
      </w:r>
      <w:r>
        <w:rPr>
          <w:sz w:val="24"/>
        </w:rPr>
        <w:t>being</w:t>
      </w:r>
      <w:r>
        <w:rPr>
          <w:spacing w:val="-5"/>
          <w:sz w:val="24"/>
        </w:rPr>
        <w:t> </w:t>
      </w:r>
      <w:r>
        <w:rPr>
          <w:sz w:val="24"/>
        </w:rPr>
        <w:t>reviewed</w:t>
      </w:r>
      <w:r>
        <w:rPr>
          <w:spacing w:val="-3"/>
          <w:sz w:val="24"/>
        </w:rPr>
        <w:t> </w:t>
      </w:r>
      <w:r>
        <w:rPr>
          <w:sz w:val="24"/>
        </w:rPr>
        <w:t>should</w:t>
      </w:r>
      <w:r>
        <w:rPr>
          <w:spacing w:val="-3"/>
          <w:sz w:val="24"/>
        </w:rPr>
        <w:t> </w:t>
      </w:r>
      <w:r>
        <w:rPr>
          <w:sz w:val="24"/>
        </w:rPr>
        <w:t>submit</w:t>
      </w:r>
      <w:r>
        <w:rPr>
          <w:spacing w:val="-3"/>
          <w:sz w:val="24"/>
        </w:rPr>
        <w:t> </w:t>
      </w:r>
      <w:r>
        <w:rPr>
          <w:sz w:val="24"/>
        </w:rPr>
        <w:t>only</w:t>
      </w:r>
      <w:r>
        <w:rPr>
          <w:spacing w:val="-4"/>
          <w:sz w:val="24"/>
        </w:rPr>
        <w:t> </w:t>
      </w:r>
      <w:r>
        <w:rPr>
          <w:sz w:val="24"/>
        </w:rPr>
        <w:t>a</w:t>
      </w:r>
      <w:r>
        <w:rPr>
          <w:spacing w:val="-4"/>
          <w:sz w:val="24"/>
        </w:rPr>
        <w:t> </w:t>
      </w:r>
      <w:r>
        <w:rPr>
          <w:sz w:val="24"/>
        </w:rPr>
        <w:t>candidate’s</w:t>
      </w:r>
      <w:r>
        <w:rPr>
          <w:spacing w:val="-4"/>
          <w:sz w:val="24"/>
        </w:rPr>
        <w:t> </w:t>
      </w:r>
      <w:r>
        <w:rPr>
          <w:sz w:val="24"/>
        </w:rPr>
        <w:t>statement</w:t>
      </w:r>
      <w:r>
        <w:rPr>
          <w:spacing w:val="-3"/>
          <w:sz w:val="24"/>
        </w:rPr>
        <w:t> </w:t>
      </w:r>
      <w:r>
        <w:rPr>
          <w:sz w:val="24"/>
        </w:rPr>
        <w:t>together with an up-to-date vita (preferably in accordance with the “Dean of the Faculties’</w:t>
      </w:r>
    </w:p>
    <w:p>
      <w:pPr>
        <w:pStyle w:val="BodyText"/>
        <w:ind w:left="820" w:right="220"/>
      </w:pPr>
      <w:r>
        <w:rPr/>
        <w:t>Guidelines for Preparing and Reviewing Promotion and Tenure Dossiers”). The statement (not to exceed 5 pages) should be similar in organization to the statement the faculty member would expect to write at the time of making a case for promotion and tenure. In particular, it should clearly state the anticipated area(s) of excellence or the intention</w:t>
      </w:r>
      <w:r>
        <w:rPr>
          <w:spacing w:val="-4"/>
        </w:rPr>
        <w:t> </w:t>
      </w:r>
      <w:r>
        <w:rPr/>
        <w:t>to</w:t>
      </w:r>
      <w:r>
        <w:rPr>
          <w:spacing w:val="-4"/>
        </w:rPr>
        <w:t> </w:t>
      </w:r>
      <w:r>
        <w:rPr/>
        <w:t>request</w:t>
      </w:r>
      <w:r>
        <w:rPr>
          <w:spacing w:val="-4"/>
        </w:rPr>
        <w:t> </w:t>
      </w:r>
      <w:r>
        <w:rPr/>
        <w:t>consideration</w:t>
      </w:r>
      <w:r>
        <w:rPr>
          <w:spacing w:val="-4"/>
        </w:rPr>
        <w:t> </w:t>
      </w:r>
      <w:r>
        <w:rPr/>
        <w:t>on</w:t>
      </w:r>
      <w:r>
        <w:rPr>
          <w:spacing w:val="-4"/>
        </w:rPr>
        <w:t> </w:t>
      </w:r>
      <w:r>
        <w:rPr/>
        <w:t>the</w:t>
      </w:r>
      <w:r>
        <w:rPr>
          <w:spacing w:val="-4"/>
        </w:rPr>
        <w:t> </w:t>
      </w:r>
      <w:r>
        <w:rPr/>
        <w:t>basis</w:t>
      </w:r>
      <w:r>
        <w:rPr>
          <w:spacing w:val="-4"/>
        </w:rPr>
        <w:t> </w:t>
      </w:r>
      <w:r>
        <w:rPr/>
        <w:t>of</w:t>
      </w:r>
      <w:r>
        <w:rPr>
          <w:spacing w:val="-3"/>
        </w:rPr>
        <w:t> </w:t>
      </w:r>
      <w:r>
        <w:rPr/>
        <w:t>a</w:t>
      </w:r>
      <w:r>
        <w:rPr>
          <w:spacing w:val="-3"/>
        </w:rPr>
        <w:t> </w:t>
      </w:r>
      <w:r>
        <w:rPr/>
        <w:t>balanced</w:t>
      </w:r>
      <w:r>
        <w:rPr>
          <w:spacing w:val="-1"/>
        </w:rPr>
        <w:t> </w:t>
      </w:r>
      <w:r>
        <w:rPr/>
        <w:t>or</w:t>
      </w:r>
      <w:r>
        <w:rPr>
          <w:spacing w:val="-4"/>
        </w:rPr>
        <w:t> </w:t>
      </w:r>
      <w:r>
        <w:rPr/>
        <w:t>balanced-integrative</w:t>
      </w:r>
      <w:r>
        <w:rPr>
          <w:spacing w:val="-5"/>
        </w:rPr>
        <w:t> </w:t>
      </w:r>
      <w:r>
        <w:rPr/>
        <w:t>DEI </w:t>
      </w:r>
      <w:r>
        <w:rPr>
          <w:spacing w:val="-2"/>
        </w:rPr>
        <w:t>case.</w:t>
      </w:r>
    </w:p>
    <w:p>
      <w:pPr>
        <w:pStyle w:val="ListParagraph"/>
        <w:numPr>
          <w:ilvl w:val="1"/>
          <w:numId w:val="1"/>
        </w:numPr>
        <w:tabs>
          <w:tab w:pos="820" w:val="left" w:leader="none"/>
        </w:tabs>
        <w:spacing w:line="240" w:lineRule="auto" w:before="120" w:after="0"/>
        <w:ind w:left="820" w:right="179" w:hanging="360"/>
        <w:jc w:val="left"/>
        <w:rPr>
          <w:sz w:val="24"/>
        </w:rPr>
      </w:pPr>
      <w:r>
        <w:rPr>
          <w:sz w:val="24"/>
        </w:rPr>
        <w:t>The School Committees must provide the faculty member with a written assessment that includes evaluation of progress toward promotion and tenure, using normal and appropriate</w:t>
      </w:r>
      <w:r>
        <w:rPr>
          <w:spacing w:val="-3"/>
          <w:sz w:val="24"/>
        </w:rPr>
        <w:t> </w:t>
      </w:r>
      <w:r>
        <w:rPr>
          <w:sz w:val="24"/>
        </w:rPr>
        <w:t>metrics</w:t>
      </w:r>
      <w:r>
        <w:rPr>
          <w:spacing w:val="-3"/>
          <w:sz w:val="24"/>
        </w:rPr>
        <w:t> </w:t>
      </w:r>
      <w:r>
        <w:rPr>
          <w:sz w:val="24"/>
        </w:rPr>
        <w:t>that</w:t>
      </w:r>
      <w:r>
        <w:rPr>
          <w:spacing w:val="-2"/>
          <w:sz w:val="24"/>
        </w:rPr>
        <w:t> </w:t>
      </w:r>
      <w:r>
        <w:rPr>
          <w:sz w:val="24"/>
        </w:rPr>
        <w:t>will</w:t>
      </w:r>
      <w:r>
        <w:rPr>
          <w:spacing w:val="-3"/>
          <w:sz w:val="24"/>
        </w:rPr>
        <w:t> </w:t>
      </w:r>
      <w:r>
        <w:rPr>
          <w:sz w:val="24"/>
        </w:rPr>
        <w:t>eventually</w:t>
      </w:r>
      <w:r>
        <w:rPr>
          <w:spacing w:val="-8"/>
          <w:sz w:val="24"/>
        </w:rPr>
        <w:t> </w:t>
      </w:r>
      <w:r>
        <w:rPr>
          <w:sz w:val="24"/>
        </w:rPr>
        <w:t>be</w:t>
      </w:r>
      <w:r>
        <w:rPr>
          <w:spacing w:val="-4"/>
          <w:sz w:val="24"/>
        </w:rPr>
        <w:t> </w:t>
      </w:r>
      <w:r>
        <w:rPr>
          <w:sz w:val="24"/>
        </w:rPr>
        <w:t>employed</w:t>
      </w:r>
      <w:r>
        <w:rPr>
          <w:spacing w:val="-3"/>
          <w:sz w:val="24"/>
        </w:rPr>
        <w:t> </w:t>
      </w:r>
      <w:r>
        <w:rPr>
          <w:sz w:val="24"/>
        </w:rPr>
        <w:t>in</w:t>
      </w:r>
      <w:r>
        <w:rPr>
          <w:spacing w:val="-2"/>
          <w:sz w:val="24"/>
        </w:rPr>
        <w:t> </w:t>
      </w:r>
      <w:r>
        <w:rPr>
          <w:sz w:val="24"/>
        </w:rPr>
        <w:t>a</w:t>
      </w:r>
      <w:r>
        <w:rPr>
          <w:spacing w:val="-4"/>
          <w:sz w:val="24"/>
        </w:rPr>
        <w:t> </w:t>
      </w:r>
      <w:r>
        <w:rPr>
          <w:sz w:val="24"/>
        </w:rPr>
        <w:t>tenure</w:t>
      </w:r>
      <w:r>
        <w:rPr>
          <w:spacing w:val="-4"/>
          <w:sz w:val="24"/>
        </w:rPr>
        <w:t> </w:t>
      </w:r>
      <w:r>
        <w:rPr>
          <w:sz w:val="24"/>
        </w:rPr>
        <w:t>decision.</w:t>
      </w:r>
      <w:r>
        <w:rPr>
          <w:spacing w:val="-2"/>
          <w:sz w:val="24"/>
        </w:rPr>
        <w:t> </w:t>
      </w:r>
      <w:r>
        <w:rPr>
          <w:sz w:val="24"/>
        </w:rPr>
        <w:t>If</w:t>
      </w:r>
      <w:r>
        <w:rPr>
          <w:spacing w:val="-3"/>
          <w:sz w:val="24"/>
        </w:rPr>
        <w:t> </w:t>
      </w:r>
      <w:r>
        <w:rPr>
          <w:sz w:val="24"/>
        </w:rPr>
        <w:t>the</w:t>
      </w:r>
      <w:r>
        <w:rPr>
          <w:spacing w:val="-3"/>
          <w:sz w:val="24"/>
        </w:rPr>
        <w:t> </w:t>
      </w:r>
      <w:r>
        <w:rPr>
          <w:sz w:val="24"/>
        </w:rPr>
        <w:t>chair,</w:t>
      </w:r>
      <w:r>
        <w:rPr>
          <w:spacing w:val="-3"/>
          <w:sz w:val="24"/>
        </w:rPr>
        <w:t> </w:t>
      </w:r>
      <w:r>
        <w:rPr>
          <w:sz w:val="24"/>
        </w:rPr>
        <w:t>the Dean, or the Committees identify any problems, their assessment must include specific suggestions for remedy aimed at helping the faculty member and the faculty member’s department or unit in their efforts to rectify the problems.</w:t>
      </w:r>
    </w:p>
    <w:p>
      <w:pPr>
        <w:pStyle w:val="BodyText"/>
        <w:spacing w:before="10"/>
        <w:rPr>
          <w:sz w:val="20"/>
        </w:rPr>
      </w:pPr>
    </w:p>
    <w:p>
      <w:pPr>
        <w:pStyle w:val="Heading2"/>
        <w:spacing w:before="1"/>
        <w:jc w:val="both"/>
        <w:rPr>
          <w:i/>
        </w:rPr>
      </w:pPr>
      <w:r>
        <w:rPr>
          <w:i/>
        </w:rPr>
        <w:t>Documentation</w:t>
      </w:r>
      <w:r>
        <w:rPr>
          <w:i/>
          <w:spacing w:val="-1"/>
        </w:rPr>
        <w:t> </w:t>
      </w:r>
      <w:r>
        <w:rPr>
          <w:i/>
        </w:rPr>
        <w:t>and</w:t>
      </w:r>
      <w:r>
        <w:rPr>
          <w:i/>
          <w:spacing w:val="-4"/>
        </w:rPr>
        <w:t> </w:t>
      </w:r>
      <w:r>
        <w:rPr>
          <w:i/>
          <w:spacing w:val="-2"/>
        </w:rPr>
        <w:t>Reporting</w:t>
      </w:r>
    </w:p>
    <w:p>
      <w:pPr>
        <w:pStyle w:val="BodyText"/>
        <w:spacing w:before="120"/>
        <w:ind w:left="100" w:right="545"/>
        <w:jc w:val="both"/>
      </w:pPr>
      <w:r>
        <w:rPr/>
        <w:t>A</w:t>
      </w:r>
      <w:r>
        <w:rPr>
          <w:spacing w:val="-1"/>
        </w:rPr>
        <w:t> </w:t>
      </w:r>
      <w:r>
        <w:rPr/>
        <w:t>copy</w:t>
      </w:r>
      <w:r>
        <w:rPr>
          <w:spacing w:val="-6"/>
        </w:rPr>
        <w:t> </w:t>
      </w:r>
      <w:r>
        <w:rPr/>
        <w:t>of</w:t>
      </w:r>
      <w:r>
        <w:rPr>
          <w:spacing w:val="-1"/>
        </w:rPr>
        <w:t> </w:t>
      </w:r>
      <w:r>
        <w:rPr/>
        <w:t>each</w:t>
      </w:r>
      <w:r>
        <w:rPr>
          <w:spacing w:val="-1"/>
        </w:rPr>
        <w:t> </w:t>
      </w:r>
      <w:r>
        <w:rPr/>
        <w:t>review report,</w:t>
      </w:r>
      <w:r>
        <w:rPr>
          <w:spacing w:val="-1"/>
        </w:rPr>
        <w:t> </w:t>
      </w:r>
      <w:r>
        <w:rPr/>
        <w:t>whether</w:t>
      </w:r>
      <w:r>
        <w:rPr>
          <w:spacing w:val="-3"/>
        </w:rPr>
        <w:t> </w:t>
      </w:r>
      <w:r>
        <w:rPr/>
        <w:t>by</w:t>
      </w:r>
      <w:r>
        <w:rPr>
          <w:spacing w:val="-6"/>
        </w:rPr>
        <w:t> </w:t>
      </w:r>
      <w:r>
        <w:rPr/>
        <w:t>the</w:t>
      </w:r>
      <w:r>
        <w:rPr>
          <w:spacing w:val="-1"/>
        </w:rPr>
        <w:t> </w:t>
      </w:r>
      <w:r>
        <w:rPr/>
        <w:t>Committees,</w:t>
      </w:r>
      <w:r>
        <w:rPr>
          <w:spacing w:val="-1"/>
        </w:rPr>
        <w:t> </w:t>
      </w:r>
      <w:r>
        <w:rPr/>
        <w:t>the department chair,</w:t>
      </w:r>
      <w:r>
        <w:rPr>
          <w:spacing w:val="-1"/>
        </w:rPr>
        <w:t> </w:t>
      </w:r>
      <w:r>
        <w:rPr/>
        <w:t>or</w:t>
      </w:r>
      <w:r>
        <w:rPr>
          <w:spacing w:val="-2"/>
        </w:rPr>
        <w:t> </w:t>
      </w:r>
      <w:r>
        <w:rPr/>
        <w:t>the</w:t>
      </w:r>
      <w:r>
        <w:rPr>
          <w:spacing w:val="-1"/>
        </w:rPr>
        <w:t> </w:t>
      </w:r>
      <w:r>
        <w:rPr/>
        <w:t>dean, shall</w:t>
      </w:r>
      <w:r>
        <w:rPr>
          <w:spacing w:val="-2"/>
        </w:rPr>
        <w:t> </w:t>
      </w:r>
      <w:r>
        <w:rPr/>
        <w:t>be</w:t>
      </w:r>
      <w:r>
        <w:rPr>
          <w:spacing w:val="-3"/>
        </w:rPr>
        <w:t> </w:t>
      </w:r>
      <w:r>
        <w:rPr/>
        <w:t>communicated</w:t>
      </w:r>
      <w:r>
        <w:rPr>
          <w:spacing w:val="-2"/>
        </w:rPr>
        <w:t> </w:t>
      </w:r>
      <w:r>
        <w:rPr/>
        <w:t>to</w:t>
      </w:r>
      <w:r>
        <w:rPr>
          <w:spacing w:val="-2"/>
        </w:rPr>
        <w:t> </w:t>
      </w:r>
      <w:r>
        <w:rPr/>
        <w:t>the</w:t>
      </w:r>
      <w:r>
        <w:rPr>
          <w:spacing w:val="-2"/>
        </w:rPr>
        <w:t> </w:t>
      </w:r>
      <w:r>
        <w:rPr/>
        <w:t>faculty</w:t>
      </w:r>
      <w:r>
        <w:rPr>
          <w:spacing w:val="-7"/>
        </w:rPr>
        <w:t> </w:t>
      </w:r>
      <w:r>
        <w:rPr/>
        <w:t>member</w:t>
      </w:r>
      <w:r>
        <w:rPr>
          <w:spacing w:val="-2"/>
        </w:rPr>
        <w:t> </w:t>
      </w:r>
      <w:r>
        <w:rPr/>
        <w:t>under</w:t>
      </w:r>
      <w:r>
        <w:rPr>
          <w:spacing w:val="-2"/>
        </w:rPr>
        <w:t> </w:t>
      </w:r>
      <w:r>
        <w:rPr/>
        <w:t>review</w:t>
      </w:r>
      <w:r>
        <w:rPr>
          <w:spacing w:val="-2"/>
        </w:rPr>
        <w:t> </w:t>
      </w:r>
      <w:r>
        <w:rPr/>
        <w:t>within three</w:t>
      </w:r>
      <w:r>
        <w:rPr>
          <w:spacing w:val="-3"/>
        </w:rPr>
        <w:t> </w:t>
      </w:r>
      <w:r>
        <w:rPr/>
        <w:t>days</w:t>
      </w:r>
      <w:r>
        <w:rPr>
          <w:spacing w:val="-2"/>
        </w:rPr>
        <w:t> </w:t>
      </w:r>
      <w:r>
        <w:rPr/>
        <w:t>of</w:t>
      </w:r>
      <w:r>
        <w:rPr>
          <w:spacing w:val="-2"/>
        </w:rPr>
        <w:t> </w:t>
      </w:r>
      <w:r>
        <w:rPr/>
        <w:t>the</w:t>
      </w:r>
      <w:r>
        <w:rPr>
          <w:spacing w:val="-4"/>
        </w:rPr>
        <w:t> </w:t>
      </w:r>
      <w:r>
        <w:rPr/>
        <w:t>time</w:t>
      </w:r>
      <w:r>
        <w:rPr>
          <w:spacing w:val="-2"/>
        </w:rPr>
        <w:t> </w:t>
      </w:r>
      <w:r>
        <w:rPr/>
        <w:t>it</w:t>
      </w:r>
      <w:r>
        <w:rPr>
          <w:spacing w:val="-2"/>
        </w:rPr>
        <w:t> </w:t>
      </w:r>
      <w:r>
        <w:rPr/>
        <w:t>is </w:t>
      </w:r>
      <w:r>
        <w:rPr>
          <w:spacing w:val="-2"/>
        </w:rPr>
        <w:t>completed.</w:t>
      </w:r>
    </w:p>
    <w:p>
      <w:pPr>
        <w:pStyle w:val="BodyText"/>
        <w:spacing w:before="10"/>
        <w:rPr>
          <w:sz w:val="20"/>
        </w:rPr>
      </w:pPr>
    </w:p>
    <w:p>
      <w:pPr>
        <w:pStyle w:val="BodyText"/>
        <w:ind w:left="100"/>
      </w:pPr>
      <w:r>
        <w:rPr/>
        <w:t>To</w:t>
      </w:r>
      <w:r>
        <w:rPr>
          <w:spacing w:val="-2"/>
        </w:rPr>
        <w:t> </w:t>
      </w:r>
      <w:r>
        <w:rPr/>
        <w:t>ensure</w:t>
      </w:r>
      <w:r>
        <w:rPr>
          <w:spacing w:val="-4"/>
        </w:rPr>
        <w:t> </w:t>
      </w:r>
      <w:r>
        <w:rPr/>
        <w:t>that</w:t>
      </w:r>
      <w:r>
        <w:rPr>
          <w:spacing w:val="-2"/>
        </w:rPr>
        <w:t> </w:t>
      </w:r>
      <w:r>
        <w:rPr/>
        <w:t>the</w:t>
      </w:r>
      <w:r>
        <w:rPr>
          <w:spacing w:val="-3"/>
        </w:rPr>
        <w:t> </w:t>
      </w:r>
      <w:r>
        <w:rPr/>
        <w:t>R</w:t>
      </w:r>
      <w:r>
        <w:rPr>
          <w:sz w:val="19"/>
        </w:rPr>
        <w:t>EVIEW </w:t>
      </w:r>
      <w:r>
        <w:rPr/>
        <w:t>is</w:t>
      </w:r>
      <w:r>
        <w:rPr>
          <w:spacing w:val="-2"/>
        </w:rPr>
        <w:t> </w:t>
      </w:r>
      <w:r>
        <w:rPr/>
        <w:t>properly</w:t>
      </w:r>
      <w:r>
        <w:rPr>
          <w:spacing w:val="-5"/>
        </w:rPr>
        <w:t> </w:t>
      </w:r>
      <w:r>
        <w:rPr/>
        <w:t>conducted</w:t>
      </w:r>
      <w:r>
        <w:rPr>
          <w:spacing w:val="-1"/>
        </w:rPr>
        <w:t> </w:t>
      </w:r>
      <w:r>
        <w:rPr/>
        <w:t>for</w:t>
      </w:r>
      <w:r>
        <w:rPr>
          <w:spacing w:val="-4"/>
        </w:rPr>
        <w:t> </w:t>
      </w:r>
      <w:r>
        <w:rPr/>
        <w:t>all</w:t>
      </w:r>
      <w:r>
        <w:rPr>
          <w:spacing w:val="-2"/>
        </w:rPr>
        <w:t> </w:t>
      </w:r>
      <w:r>
        <w:rPr/>
        <w:t>applicable</w:t>
      </w:r>
      <w:r>
        <w:rPr>
          <w:spacing w:val="-2"/>
        </w:rPr>
        <w:t> </w:t>
      </w:r>
      <w:r>
        <w:rPr/>
        <w:t>tenure-probationary</w:t>
      </w:r>
      <w:r>
        <w:rPr>
          <w:spacing w:val="-7"/>
        </w:rPr>
        <w:t> </w:t>
      </w:r>
      <w:r>
        <w:rPr/>
        <w:t>faculty members, the dean shall be responsible for submitting copies of the department chair’s or the</w:t>
      </w:r>
    </w:p>
    <w:p>
      <w:pPr>
        <w:pStyle w:val="BodyText"/>
        <w:ind w:left="100"/>
      </w:pPr>
      <w:r>
        <w:rPr/>
        <w:t>dean’s</w:t>
      </w:r>
      <w:r>
        <w:rPr>
          <w:spacing w:val="-4"/>
        </w:rPr>
        <w:t> </w:t>
      </w:r>
      <w:r>
        <w:rPr/>
        <w:t>and</w:t>
      </w:r>
      <w:r>
        <w:rPr>
          <w:spacing w:val="-3"/>
        </w:rPr>
        <w:t> </w:t>
      </w:r>
      <w:r>
        <w:rPr/>
        <w:t>the</w:t>
      </w:r>
      <w:r>
        <w:rPr>
          <w:spacing w:val="-4"/>
        </w:rPr>
        <w:t> </w:t>
      </w:r>
      <w:r>
        <w:rPr/>
        <w:t>Committees’</w:t>
      </w:r>
      <w:r>
        <w:rPr>
          <w:spacing w:val="-3"/>
        </w:rPr>
        <w:t> </w:t>
      </w:r>
      <w:r>
        <w:rPr/>
        <w:t>reports</w:t>
      </w:r>
      <w:r>
        <w:rPr>
          <w:spacing w:val="-4"/>
        </w:rPr>
        <w:t> </w:t>
      </w:r>
      <w:r>
        <w:rPr/>
        <w:t>on</w:t>
      </w:r>
      <w:r>
        <w:rPr>
          <w:spacing w:val="-3"/>
        </w:rPr>
        <w:t> </w:t>
      </w:r>
      <w:r>
        <w:rPr/>
        <w:t>all</w:t>
      </w:r>
      <w:r>
        <w:rPr>
          <w:spacing w:val="-3"/>
        </w:rPr>
        <w:t> </w:t>
      </w:r>
      <w:r>
        <w:rPr/>
        <w:t>tenure-probationary</w:t>
      </w:r>
      <w:r>
        <w:rPr>
          <w:spacing w:val="-8"/>
        </w:rPr>
        <w:t> </w:t>
      </w:r>
      <w:r>
        <w:rPr/>
        <w:t>faculty</w:t>
      </w:r>
      <w:r>
        <w:rPr>
          <w:spacing w:val="-8"/>
        </w:rPr>
        <w:t> </w:t>
      </w:r>
      <w:r>
        <w:rPr/>
        <w:t>members</w:t>
      </w:r>
      <w:r>
        <w:rPr>
          <w:spacing w:val="-3"/>
        </w:rPr>
        <w:t> </w:t>
      </w:r>
      <w:r>
        <w:rPr/>
        <w:t>who</w:t>
      </w:r>
      <w:r>
        <w:rPr>
          <w:spacing w:val="-3"/>
        </w:rPr>
        <w:t> </w:t>
      </w:r>
      <w:r>
        <w:rPr/>
        <w:t>have</w:t>
      </w:r>
      <w:r>
        <w:rPr>
          <w:spacing w:val="-4"/>
        </w:rPr>
        <w:t> </w:t>
      </w:r>
      <w:r>
        <w:rPr/>
        <w:t>been reviewed to the Office of the Dean of the Faculties by May 31 each year.</w:t>
      </w:r>
    </w:p>
    <w:p>
      <w:pPr>
        <w:pStyle w:val="BodyText"/>
        <w:spacing w:before="10"/>
        <w:rPr>
          <w:sz w:val="20"/>
        </w:rPr>
      </w:pPr>
    </w:p>
    <w:p>
      <w:pPr>
        <w:pStyle w:val="Heading2"/>
        <w:rPr>
          <w:i/>
          <w:sz w:val="19"/>
        </w:rPr>
      </w:pPr>
      <w:r>
        <w:rPr>
          <w:i/>
        </w:rPr>
        <w:t>Limitation</w:t>
      </w:r>
      <w:r>
        <w:rPr>
          <w:i/>
          <w:spacing w:val="-1"/>
        </w:rPr>
        <w:t> </w:t>
      </w:r>
      <w:r>
        <w:rPr>
          <w:i/>
        </w:rPr>
        <w:t>on the</w:t>
      </w:r>
      <w:r>
        <w:rPr>
          <w:i/>
          <w:spacing w:val="-2"/>
        </w:rPr>
        <w:t> </w:t>
      </w:r>
      <w:r>
        <w:rPr>
          <w:i/>
        </w:rPr>
        <w:t>Use</w:t>
      </w:r>
      <w:r>
        <w:rPr>
          <w:i/>
          <w:spacing w:val="-2"/>
        </w:rPr>
        <w:t> </w:t>
      </w:r>
      <w:r>
        <w:rPr>
          <w:i/>
        </w:rPr>
        <w:t>of the</w:t>
      </w:r>
      <w:r>
        <w:rPr>
          <w:i/>
          <w:spacing w:val="1"/>
        </w:rPr>
        <w:t> </w:t>
      </w:r>
      <w:r>
        <w:rPr>
          <w:i/>
          <w:spacing w:val="-2"/>
        </w:rPr>
        <w:t>R</w:t>
      </w:r>
      <w:r>
        <w:rPr>
          <w:i/>
          <w:spacing w:val="-2"/>
          <w:sz w:val="19"/>
        </w:rPr>
        <w:t>EVIEW</w:t>
      </w:r>
    </w:p>
    <w:p>
      <w:pPr>
        <w:pStyle w:val="BodyText"/>
        <w:spacing w:before="120"/>
        <w:ind w:left="100" w:right="152"/>
      </w:pPr>
      <w:r>
        <w:rPr/>
        <w:t>The</w:t>
      </w:r>
      <w:r>
        <w:rPr>
          <w:spacing w:val="-5"/>
        </w:rPr>
        <w:t> </w:t>
      </w:r>
      <w:r>
        <w:rPr/>
        <w:t>thrust</w:t>
      </w:r>
      <w:r>
        <w:rPr>
          <w:spacing w:val="-3"/>
        </w:rPr>
        <w:t> </w:t>
      </w:r>
      <w:r>
        <w:rPr/>
        <w:t>of</w:t>
      </w:r>
      <w:r>
        <w:rPr>
          <w:spacing w:val="-3"/>
        </w:rPr>
        <w:t> </w:t>
      </w:r>
      <w:r>
        <w:rPr/>
        <w:t>the</w:t>
      </w:r>
      <w:r>
        <w:rPr>
          <w:spacing w:val="-4"/>
        </w:rPr>
        <w:t> </w:t>
      </w:r>
      <w:r>
        <w:rPr/>
        <w:t>R</w:t>
      </w:r>
      <w:r>
        <w:rPr>
          <w:sz w:val="19"/>
        </w:rPr>
        <w:t>EVIEW </w:t>
      </w:r>
      <w:r>
        <w:rPr/>
        <w:t>shall</w:t>
      </w:r>
      <w:r>
        <w:rPr>
          <w:spacing w:val="-3"/>
        </w:rPr>
        <w:t> </w:t>
      </w:r>
      <w:r>
        <w:rPr/>
        <w:t>be</w:t>
      </w:r>
      <w:r>
        <w:rPr>
          <w:spacing w:val="-4"/>
        </w:rPr>
        <w:t> </w:t>
      </w:r>
      <w:r>
        <w:rPr/>
        <w:t>developmental,</w:t>
      </w:r>
      <w:r>
        <w:rPr>
          <w:spacing w:val="-1"/>
        </w:rPr>
        <w:t> </w:t>
      </w:r>
      <w:r>
        <w:rPr/>
        <w:t>not</w:t>
      </w:r>
      <w:r>
        <w:rPr>
          <w:spacing w:val="-2"/>
        </w:rPr>
        <w:t> </w:t>
      </w:r>
      <w:r>
        <w:rPr/>
        <w:t>summative,</w:t>
      </w:r>
      <w:r>
        <w:rPr>
          <w:spacing w:val="-3"/>
        </w:rPr>
        <w:t> </w:t>
      </w:r>
      <w:r>
        <w:rPr/>
        <w:t>in</w:t>
      </w:r>
      <w:r>
        <w:rPr>
          <w:spacing w:val="-3"/>
        </w:rPr>
        <w:t> </w:t>
      </w:r>
      <w:r>
        <w:rPr/>
        <w:t>nature,</w:t>
      </w:r>
      <w:r>
        <w:rPr>
          <w:spacing w:val="-3"/>
        </w:rPr>
        <w:t> </w:t>
      </w:r>
      <w:r>
        <w:rPr/>
        <w:t>providing</w:t>
      </w:r>
      <w:r>
        <w:rPr>
          <w:spacing w:val="-6"/>
        </w:rPr>
        <w:t> </w:t>
      </w:r>
      <w:r>
        <w:rPr/>
        <w:t>the</w:t>
      </w:r>
      <w:r>
        <w:rPr>
          <w:spacing w:val="-3"/>
        </w:rPr>
        <w:t> </w:t>
      </w:r>
      <w:r>
        <w:rPr/>
        <w:t>ability for an inter-departmental cohort of senior faculty members within the school to offer feedback and guidance to the tenure-probationary faculty member on their progress toward achieving promotion. The</w:t>
      </w:r>
      <w:r>
        <w:rPr>
          <w:spacing w:val="-2"/>
        </w:rPr>
        <w:t> </w:t>
      </w:r>
      <w:r>
        <w:rPr/>
        <w:t>R</w:t>
      </w:r>
      <w:r>
        <w:rPr>
          <w:sz w:val="19"/>
        </w:rPr>
        <w:t>EVIEW </w:t>
      </w:r>
      <w:r>
        <w:rPr/>
        <w:t>and its findings shall </w:t>
      </w:r>
      <w:r>
        <w:rPr>
          <w:sz w:val="19"/>
        </w:rPr>
        <w:t>NOT </w:t>
      </w:r>
      <w:r>
        <w:rPr/>
        <w:t>be</w:t>
      </w:r>
      <w:r>
        <w:rPr>
          <w:spacing w:val="-1"/>
        </w:rPr>
        <w:t> </w:t>
      </w:r>
      <w:r>
        <w:rPr/>
        <w:t>used by</w:t>
      </w:r>
      <w:r>
        <w:rPr>
          <w:spacing w:val="-5"/>
        </w:rPr>
        <w:t> </w:t>
      </w:r>
      <w:r>
        <w:rPr/>
        <w:t>the department chair or</w:t>
      </w:r>
      <w:r>
        <w:rPr>
          <w:spacing w:val="-1"/>
        </w:rPr>
        <w:t> </w:t>
      </w:r>
      <w:r>
        <w:rPr/>
        <w:t>the school dean, or the Office of the Dean of the Faculties, as the basis for a tenure decision, a pre-tenure decision, a reappointment or non-reappointment decision, or any personnel action of like kind.</w:t>
      </w:r>
    </w:p>
    <w:p>
      <w:pPr>
        <w:pStyle w:val="BodyText"/>
        <w:spacing w:before="1"/>
        <w:ind w:left="100"/>
      </w:pPr>
      <w:r>
        <w:rPr/>
        <w:t>The</w:t>
      </w:r>
      <w:r>
        <w:rPr>
          <w:spacing w:val="-4"/>
        </w:rPr>
        <w:t> </w:t>
      </w:r>
      <w:r>
        <w:rPr/>
        <w:t>tenure-probationary</w:t>
      </w:r>
      <w:r>
        <w:rPr>
          <w:spacing w:val="-3"/>
        </w:rPr>
        <w:t> </w:t>
      </w:r>
      <w:r>
        <w:rPr/>
        <w:t>faculty</w:t>
      </w:r>
      <w:r>
        <w:rPr>
          <w:spacing w:val="-5"/>
        </w:rPr>
        <w:t> </w:t>
      </w:r>
      <w:r>
        <w:rPr/>
        <w:t>member is not limited in the</w:t>
      </w:r>
      <w:r>
        <w:rPr>
          <w:spacing w:val="-1"/>
        </w:rPr>
        <w:t> </w:t>
      </w:r>
      <w:r>
        <w:rPr/>
        <w:t>use</w:t>
      </w:r>
      <w:r>
        <w:rPr>
          <w:spacing w:val="-1"/>
        </w:rPr>
        <w:t> </w:t>
      </w:r>
      <w:r>
        <w:rPr/>
        <w:t>of the</w:t>
      </w:r>
      <w:r>
        <w:rPr>
          <w:spacing w:val="2"/>
        </w:rPr>
        <w:t> </w:t>
      </w:r>
      <w:r>
        <w:rPr>
          <w:spacing w:val="-2"/>
        </w:rPr>
        <w:t>R</w:t>
      </w:r>
      <w:r>
        <w:rPr>
          <w:spacing w:val="-2"/>
          <w:sz w:val="19"/>
        </w:rPr>
        <w:t>EVIEW</w:t>
      </w:r>
      <w:r>
        <w:rPr>
          <w:spacing w:val="-2"/>
        </w:rPr>
        <w:t>.</w:t>
      </w:r>
    </w:p>
    <w:p>
      <w:pPr>
        <w:pStyle w:val="BodyText"/>
        <w:rPr>
          <w:sz w:val="26"/>
        </w:rPr>
      </w:pPr>
    </w:p>
    <w:p>
      <w:pPr>
        <w:pStyle w:val="Heading1"/>
        <w:spacing w:before="205"/>
        <w:jc w:val="both"/>
      </w:pPr>
      <w:r>
        <w:rPr/>
        <w:t>Guidelines</w:t>
      </w:r>
      <w:r>
        <w:rPr>
          <w:spacing w:val="-5"/>
        </w:rPr>
        <w:t> </w:t>
      </w:r>
      <w:r>
        <w:rPr/>
        <w:t>for</w:t>
      </w:r>
      <w:r>
        <w:rPr>
          <w:spacing w:val="-3"/>
        </w:rPr>
        <w:t> </w:t>
      </w:r>
      <w:r>
        <w:rPr/>
        <w:t>Non-Tenure</w:t>
      </w:r>
      <w:r>
        <w:rPr>
          <w:spacing w:val="-4"/>
        </w:rPr>
        <w:t> </w:t>
      </w:r>
      <w:r>
        <w:rPr/>
        <w:t>Track Faculty</w:t>
      </w:r>
      <w:r>
        <w:rPr>
          <w:spacing w:val="-2"/>
        </w:rPr>
        <w:t> Members</w:t>
      </w:r>
    </w:p>
    <w:p>
      <w:pPr>
        <w:spacing w:after="0"/>
        <w:jc w:val="both"/>
        <w:sectPr>
          <w:pgSz w:w="12240" w:h="15840"/>
          <w:pgMar w:header="727" w:footer="0" w:top="1340" w:bottom="280" w:left="1340" w:right="1320"/>
        </w:sectPr>
      </w:pPr>
    </w:p>
    <w:p>
      <w:pPr>
        <w:pStyle w:val="BodyText"/>
        <w:spacing w:before="80"/>
        <w:ind w:left="100"/>
      </w:pPr>
      <w:r>
        <w:rPr/>
        <w:t>It</w:t>
      </w:r>
      <w:r>
        <w:rPr>
          <w:spacing w:val="-2"/>
        </w:rPr>
        <w:t> </w:t>
      </w:r>
      <w:r>
        <w:rPr/>
        <w:t>is</w:t>
      </w:r>
      <w:r>
        <w:rPr>
          <w:spacing w:val="-3"/>
        </w:rPr>
        <w:t> </w:t>
      </w:r>
      <w:r>
        <w:rPr/>
        <w:t>each</w:t>
      </w:r>
      <w:r>
        <w:rPr>
          <w:spacing w:val="-2"/>
        </w:rPr>
        <w:t> </w:t>
      </w:r>
      <w:r>
        <w:rPr/>
        <w:t>Department’s responsibility</w:t>
      </w:r>
      <w:r>
        <w:rPr>
          <w:spacing w:val="-10"/>
        </w:rPr>
        <w:t> </w:t>
      </w:r>
      <w:r>
        <w:rPr/>
        <w:t>to</w:t>
      </w:r>
      <w:r>
        <w:rPr>
          <w:spacing w:val="-2"/>
        </w:rPr>
        <w:t> </w:t>
      </w:r>
      <w:r>
        <w:rPr/>
        <w:t>assure</w:t>
      </w:r>
      <w:r>
        <w:rPr>
          <w:spacing w:val="-3"/>
        </w:rPr>
        <w:t> </w:t>
      </w:r>
      <w:r>
        <w:rPr/>
        <w:t>that</w:t>
      </w:r>
      <w:r>
        <w:rPr>
          <w:spacing w:val="-2"/>
        </w:rPr>
        <w:t> </w:t>
      </w:r>
      <w:r>
        <w:rPr/>
        <w:t>the</w:t>
      </w:r>
      <w:r>
        <w:rPr>
          <w:spacing w:val="-3"/>
        </w:rPr>
        <w:t> </w:t>
      </w:r>
      <w:r>
        <w:rPr/>
        <w:t>School</w:t>
      </w:r>
      <w:r>
        <w:rPr>
          <w:spacing w:val="-2"/>
        </w:rPr>
        <w:t> </w:t>
      </w:r>
      <w:r>
        <w:rPr/>
        <w:t>Promotion</w:t>
      </w:r>
      <w:r>
        <w:rPr>
          <w:spacing w:val="-5"/>
        </w:rPr>
        <w:t> </w:t>
      </w:r>
      <w:r>
        <w:rPr/>
        <w:t>&amp;</w:t>
      </w:r>
      <w:r>
        <w:rPr>
          <w:spacing w:val="-4"/>
        </w:rPr>
        <w:t> </w:t>
      </w:r>
      <w:r>
        <w:rPr/>
        <w:t>Tenure</w:t>
      </w:r>
      <w:r>
        <w:rPr>
          <w:spacing w:val="-4"/>
        </w:rPr>
        <w:t> </w:t>
      </w:r>
      <w:r>
        <w:rPr/>
        <w:t>Committee receives proper guidance for assessing all non-tenure track candidates. In the absence of Departmental Promotion &amp; Tenure guidelines or other advisory documents, the Promotion &amp; Tenure Committee will use the guidelines presented in this document to evaluate candidates.</w:t>
      </w:r>
    </w:p>
    <w:p>
      <w:pPr>
        <w:pStyle w:val="BodyText"/>
        <w:rPr>
          <w:sz w:val="26"/>
        </w:rPr>
      </w:pPr>
    </w:p>
    <w:p>
      <w:pPr>
        <w:pStyle w:val="BodyText"/>
        <w:spacing w:before="11"/>
        <w:rPr>
          <w:sz w:val="21"/>
        </w:rPr>
      </w:pPr>
    </w:p>
    <w:p>
      <w:pPr>
        <w:spacing w:before="0"/>
        <w:ind w:left="100" w:right="0" w:firstLine="0"/>
        <w:jc w:val="left"/>
        <w:rPr>
          <w:b/>
          <w:sz w:val="24"/>
        </w:rPr>
      </w:pPr>
      <w:r>
        <w:rPr>
          <w:b/>
          <w:sz w:val="24"/>
          <w:u w:val="single"/>
        </w:rPr>
        <w:t>Lecturer</w:t>
      </w:r>
      <w:r>
        <w:rPr>
          <w:b/>
          <w:spacing w:val="-1"/>
          <w:sz w:val="24"/>
          <w:u w:val="single"/>
        </w:rPr>
        <w:t> </w:t>
      </w:r>
      <w:r>
        <w:rPr>
          <w:b/>
          <w:spacing w:val="-2"/>
          <w:sz w:val="24"/>
          <w:u w:val="single"/>
        </w:rPr>
        <w:t>Faculty:</w:t>
      </w:r>
    </w:p>
    <w:p>
      <w:pPr>
        <w:pStyle w:val="BodyText"/>
        <w:spacing w:before="2"/>
        <w:rPr>
          <w:b/>
          <w:sz w:val="16"/>
        </w:rPr>
      </w:pPr>
    </w:p>
    <w:p>
      <w:pPr>
        <w:pStyle w:val="BodyText"/>
        <w:spacing w:before="90"/>
        <w:ind w:left="100" w:right="152"/>
      </w:pPr>
      <w:r>
        <w:rPr/>
        <w:t>For</w:t>
      </w:r>
      <w:r>
        <w:rPr>
          <w:spacing w:val="-3"/>
        </w:rPr>
        <w:t> </w:t>
      </w:r>
      <w:r>
        <w:rPr/>
        <w:t>Lecturers</w:t>
      </w:r>
      <w:r>
        <w:rPr>
          <w:spacing w:val="-4"/>
        </w:rPr>
        <w:t> </w:t>
      </w:r>
      <w:r>
        <w:rPr/>
        <w:t>within</w:t>
      </w:r>
      <w:r>
        <w:rPr>
          <w:spacing w:val="-4"/>
        </w:rPr>
        <w:t> </w:t>
      </w:r>
      <w:r>
        <w:rPr/>
        <w:t>FSPH,</w:t>
      </w:r>
      <w:r>
        <w:rPr>
          <w:spacing w:val="-4"/>
        </w:rPr>
        <w:t> </w:t>
      </w:r>
      <w:r>
        <w:rPr/>
        <w:t>promotion</w:t>
      </w:r>
      <w:r>
        <w:rPr>
          <w:spacing w:val="-4"/>
        </w:rPr>
        <w:t> </w:t>
      </w:r>
      <w:r>
        <w:rPr/>
        <w:t>to</w:t>
      </w:r>
      <w:r>
        <w:rPr>
          <w:spacing w:val="-3"/>
        </w:rPr>
        <w:t> </w:t>
      </w:r>
      <w:r>
        <w:rPr/>
        <w:t>senior</w:t>
      </w:r>
      <w:r>
        <w:rPr>
          <w:spacing w:val="-5"/>
        </w:rPr>
        <w:t> </w:t>
      </w:r>
      <w:r>
        <w:rPr/>
        <w:t>lecturer</w:t>
      </w:r>
      <w:r>
        <w:rPr>
          <w:spacing w:val="-3"/>
        </w:rPr>
        <w:t> </w:t>
      </w:r>
      <w:r>
        <w:rPr/>
        <w:t>and</w:t>
      </w:r>
      <w:r>
        <w:rPr>
          <w:spacing w:val="-4"/>
        </w:rPr>
        <w:t> </w:t>
      </w:r>
      <w:r>
        <w:rPr/>
        <w:t>teaching</w:t>
      </w:r>
      <w:r>
        <w:rPr>
          <w:spacing w:val="-6"/>
        </w:rPr>
        <w:t> </w:t>
      </w:r>
      <w:r>
        <w:rPr/>
        <w:t>professor</w:t>
      </w:r>
      <w:r>
        <w:rPr>
          <w:spacing w:val="-4"/>
        </w:rPr>
        <w:t> </w:t>
      </w:r>
      <w:r>
        <w:rPr/>
        <w:t>ranks</w:t>
      </w:r>
      <w:r>
        <w:rPr>
          <w:spacing w:val="-4"/>
        </w:rPr>
        <w:t> </w:t>
      </w:r>
      <w:r>
        <w:rPr/>
        <w:t>requires that the candidate meet all university requirements. Lecturer are promoted for teaching </w:t>
      </w:r>
      <w:r>
        <w:rPr>
          <w:spacing w:val="-2"/>
        </w:rPr>
        <w:t>excellence.</w:t>
      </w:r>
    </w:p>
    <w:p>
      <w:pPr>
        <w:pStyle w:val="BodyText"/>
      </w:pPr>
    </w:p>
    <w:p>
      <w:pPr>
        <w:pStyle w:val="BodyText"/>
        <w:ind w:left="100"/>
      </w:pPr>
      <w:r>
        <w:rPr/>
        <w:t>Criteria</w:t>
      </w:r>
      <w:r>
        <w:rPr>
          <w:spacing w:val="-6"/>
        </w:rPr>
        <w:t> </w:t>
      </w:r>
      <w:r>
        <w:rPr/>
        <w:t>for</w:t>
      </w:r>
      <w:r>
        <w:rPr>
          <w:spacing w:val="-6"/>
        </w:rPr>
        <w:t> </w:t>
      </w:r>
      <w:r>
        <w:rPr/>
        <w:t>senior</w:t>
      </w:r>
      <w:r>
        <w:rPr>
          <w:spacing w:val="-4"/>
        </w:rPr>
        <w:t> </w:t>
      </w:r>
      <w:r>
        <w:rPr/>
        <w:t>lecturer</w:t>
      </w:r>
      <w:r>
        <w:rPr>
          <w:spacing w:val="-4"/>
        </w:rPr>
        <w:t> </w:t>
      </w:r>
      <w:r>
        <w:rPr/>
        <w:t>consist</w:t>
      </w:r>
      <w:r>
        <w:rPr>
          <w:spacing w:val="-4"/>
        </w:rPr>
        <w:t> </w:t>
      </w:r>
      <w:r>
        <w:rPr/>
        <w:t>of</w:t>
      </w:r>
      <w:r>
        <w:rPr>
          <w:spacing w:val="-2"/>
        </w:rPr>
        <w:t> </w:t>
      </w:r>
      <w:r>
        <w:rPr/>
        <w:t>documented</w:t>
      </w:r>
      <w:r>
        <w:rPr>
          <w:spacing w:val="-4"/>
        </w:rPr>
        <w:t> </w:t>
      </w:r>
      <w:r>
        <w:rPr/>
        <w:t>student</w:t>
      </w:r>
      <w:r>
        <w:rPr>
          <w:spacing w:val="-4"/>
        </w:rPr>
        <w:t> </w:t>
      </w:r>
      <w:r>
        <w:rPr/>
        <w:t>learning,</w:t>
      </w:r>
      <w:r>
        <w:rPr>
          <w:spacing w:val="-4"/>
        </w:rPr>
        <w:t> </w:t>
      </w:r>
      <w:r>
        <w:rPr/>
        <w:t>distinct</w:t>
      </w:r>
      <w:r>
        <w:rPr>
          <w:spacing w:val="-4"/>
        </w:rPr>
        <w:t> </w:t>
      </w:r>
      <w:r>
        <w:rPr/>
        <w:t>teaching</w:t>
      </w:r>
      <w:r>
        <w:rPr>
          <w:spacing w:val="-7"/>
        </w:rPr>
        <w:t> </w:t>
      </w:r>
      <w:r>
        <w:rPr/>
        <w:t>philosophy, achievement of excellence in at least one teaching-related domain (course or curricular development, mentoring and advising, service in support of teaching and learning), and achievement of excellence in instruction.</w:t>
      </w:r>
    </w:p>
    <w:p>
      <w:pPr>
        <w:pStyle w:val="BodyText"/>
        <w:spacing w:before="1"/>
      </w:pPr>
    </w:p>
    <w:p>
      <w:pPr>
        <w:pStyle w:val="BodyText"/>
        <w:ind w:left="100"/>
      </w:pPr>
      <w:r>
        <w:rPr/>
        <w:t>Criteria</w:t>
      </w:r>
      <w:r>
        <w:rPr>
          <w:spacing w:val="-5"/>
        </w:rPr>
        <w:t> </w:t>
      </w:r>
      <w:r>
        <w:rPr/>
        <w:t>for</w:t>
      </w:r>
      <w:r>
        <w:rPr>
          <w:spacing w:val="-5"/>
        </w:rPr>
        <w:t> </w:t>
      </w:r>
      <w:r>
        <w:rPr/>
        <w:t>teaching</w:t>
      </w:r>
      <w:r>
        <w:rPr>
          <w:spacing w:val="-6"/>
        </w:rPr>
        <w:t> </w:t>
      </w:r>
      <w:r>
        <w:rPr/>
        <w:t>professor</w:t>
      </w:r>
      <w:r>
        <w:rPr>
          <w:spacing w:val="-3"/>
        </w:rPr>
        <w:t> </w:t>
      </w:r>
      <w:r>
        <w:rPr/>
        <w:t>consist</w:t>
      </w:r>
      <w:r>
        <w:rPr>
          <w:spacing w:val="-3"/>
        </w:rPr>
        <w:t> </w:t>
      </w:r>
      <w:r>
        <w:rPr/>
        <w:t>of</w:t>
      </w:r>
      <w:r>
        <w:rPr>
          <w:spacing w:val="-3"/>
        </w:rPr>
        <w:t> </w:t>
      </w:r>
      <w:r>
        <w:rPr/>
        <w:t>all</w:t>
      </w:r>
      <w:r>
        <w:rPr>
          <w:spacing w:val="-3"/>
        </w:rPr>
        <w:t> </w:t>
      </w:r>
      <w:r>
        <w:rPr/>
        <w:t>the</w:t>
      </w:r>
      <w:r>
        <w:rPr>
          <w:spacing w:val="-3"/>
        </w:rPr>
        <w:t> </w:t>
      </w:r>
      <w:r>
        <w:rPr/>
        <w:t>requirements</w:t>
      </w:r>
      <w:r>
        <w:rPr>
          <w:spacing w:val="-3"/>
        </w:rPr>
        <w:t> </w:t>
      </w:r>
      <w:r>
        <w:rPr/>
        <w:t>for</w:t>
      </w:r>
      <w:r>
        <w:rPr>
          <w:spacing w:val="-5"/>
        </w:rPr>
        <w:t> </w:t>
      </w:r>
      <w:r>
        <w:rPr/>
        <w:t>advancement</w:t>
      </w:r>
      <w:r>
        <w:rPr>
          <w:spacing w:val="-3"/>
        </w:rPr>
        <w:t> </w:t>
      </w:r>
      <w:r>
        <w:rPr/>
        <w:t>to</w:t>
      </w:r>
      <w:r>
        <w:rPr>
          <w:spacing w:val="-3"/>
        </w:rPr>
        <w:t> </w:t>
      </w:r>
      <w:r>
        <w:rPr/>
        <w:t>senior</w:t>
      </w:r>
      <w:r>
        <w:rPr>
          <w:spacing w:val="-3"/>
        </w:rPr>
        <w:t> </w:t>
      </w:r>
      <w:r>
        <w:rPr/>
        <w:t>lecturer plus a record of publicly disseminated and peer reviewed scholarship in teaching.</w:t>
      </w:r>
    </w:p>
    <w:p>
      <w:pPr>
        <w:pStyle w:val="BodyText"/>
      </w:pPr>
    </w:p>
    <w:p>
      <w:pPr>
        <w:pStyle w:val="BodyText"/>
        <w:ind w:left="100" w:right="699"/>
      </w:pPr>
      <w:r>
        <w:rPr/>
        <w:t>More</w:t>
      </w:r>
      <w:r>
        <w:rPr>
          <w:spacing w:val="-5"/>
        </w:rPr>
        <w:t> </w:t>
      </w:r>
      <w:r>
        <w:rPr/>
        <w:t>details</w:t>
      </w:r>
      <w:r>
        <w:rPr>
          <w:spacing w:val="-3"/>
        </w:rPr>
        <w:t> </w:t>
      </w:r>
      <w:r>
        <w:rPr/>
        <w:t>on</w:t>
      </w:r>
      <w:r>
        <w:rPr>
          <w:spacing w:val="-3"/>
        </w:rPr>
        <w:t> </w:t>
      </w:r>
      <w:r>
        <w:rPr/>
        <w:t>specific</w:t>
      </w:r>
      <w:r>
        <w:rPr>
          <w:spacing w:val="-2"/>
        </w:rPr>
        <w:t> </w:t>
      </w:r>
      <w:r>
        <w:rPr/>
        <w:t>criteria</w:t>
      </w:r>
      <w:r>
        <w:rPr>
          <w:spacing w:val="-5"/>
        </w:rPr>
        <w:t> </w:t>
      </w:r>
      <w:r>
        <w:rPr/>
        <w:t>for</w:t>
      </w:r>
      <w:r>
        <w:rPr>
          <w:spacing w:val="-3"/>
        </w:rPr>
        <w:t> </w:t>
      </w:r>
      <w:r>
        <w:rPr/>
        <w:t>each</w:t>
      </w:r>
      <w:r>
        <w:rPr>
          <w:spacing w:val="-3"/>
        </w:rPr>
        <w:t> </w:t>
      </w:r>
      <w:r>
        <w:rPr/>
        <w:t>of</w:t>
      </w:r>
      <w:r>
        <w:rPr>
          <w:spacing w:val="-3"/>
        </w:rPr>
        <w:t> </w:t>
      </w:r>
      <w:r>
        <w:rPr/>
        <w:t>these</w:t>
      </w:r>
      <w:r>
        <w:rPr>
          <w:spacing w:val="-2"/>
        </w:rPr>
        <w:t> </w:t>
      </w:r>
      <w:r>
        <w:rPr/>
        <w:t>categories can</w:t>
      </w:r>
      <w:r>
        <w:rPr>
          <w:spacing w:val="-3"/>
        </w:rPr>
        <w:t> </w:t>
      </w:r>
      <w:r>
        <w:rPr/>
        <w:t>be</w:t>
      </w:r>
      <w:r>
        <w:rPr>
          <w:spacing w:val="-4"/>
        </w:rPr>
        <w:t> </w:t>
      </w:r>
      <w:r>
        <w:rPr/>
        <w:t>found</w:t>
      </w:r>
      <w:r>
        <w:rPr>
          <w:spacing w:val="-3"/>
        </w:rPr>
        <w:t> </w:t>
      </w:r>
      <w:r>
        <w:rPr/>
        <w:t>in</w:t>
      </w:r>
      <w:r>
        <w:rPr>
          <w:spacing w:val="-3"/>
        </w:rPr>
        <w:t> </w:t>
      </w:r>
      <w:r>
        <w:rPr/>
        <w:t>the</w:t>
      </w:r>
      <w:r>
        <w:rPr>
          <w:spacing w:val="-2"/>
        </w:rPr>
        <w:t> </w:t>
      </w:r>
      <w:r>
        <w:rPr/>
        <w:t>IUPUI University Guidelines.</w:t>
      </w:r>
    </w:p>
    <w:p>
      <w:pPr>
        <w:pStyle w:val="BodyText"/>
      </w:pPr>
    </w:p>
    <w:p>
      <w:pPr>
        <w:spacing w:before="0"/>
        <w:ind w:left="100" w:right="0" w:firstLine="0"/>
        <w:jc w:val="left"/>
        <w:rPr>
          <w:b/>
          <w:sz w:val="24"/>
        </w:rPr>
      </w:pPr>
      <w:r>
        <w:rPr>
          <w:b/>
          <w:sz w:val="24"/>
          <w:u w:val="single"/>
        </w:rPr>
        <w:t>Clinical</w:t>
      </w:r>
      <w:r>
        <w:rPr>
          <w:b/>
          <w:spacing w:val="-1"/>
          <w:sz w:val="24"/>
          <w:u w:val="single"/>
        </w:rPr>
        <w:t> </w:t>
      </w:r>
      <w:r>
        <w:rPr>
          <w:b/>
          <w:spacing w:val="-2"/>
          <w:sz w:val="24"/>
          <w:u w:val="single"/>
        </w:rPr>
        <w:t>Faculty:</w:t>
      </w:r>
    </w:p>
    <w:p>
      <w:pPr>
        <w:pStyle w:val="BodyText"/>
        <w:spacing w:before="3"/>
        <w:rPr>
          <w:b/>
          <w:sz w:val="16"/>
        </w:rPr>
      </w:pPr>
    </w:p>
    <w:p>
      <w:pPr>
        <w:spacing w:before="90"/>
        <w:ind w:left="100" w:right="152" w:firstLine="0"/>
        <w:jc w:val="left"/>
        <w:rPr>
          <w:sz w:val="24"/>
        </w:rPr>
      </w:pPr>
      <w:r>
        <w:rPr>
          <w:sz w:val="24"/>
        </w:rPr>
        <w:t>Clinical faculty members may only present teaching or service as a case for promotion.</w:t>
      </w:r>
      <w:r>
        <w:rPr>
          <w:spacing w:val="40"/>
          <w:sz w:val="24"/>
        </w:rPr>
        <w:t> </w:t>
      </w:r>
      <w:r>
        <w:rPr>
          <w:sz w:val="24"/>
        </w:rPr>
        <w:t>They must</w:t>
      </w:r>
      <w:r>
        <w:rPr>
          <w:spacing w:val="-3"/>
          <w:sz w:val="24"/>
        </w:rPr>
        <w:t> </w:t>
      </w:r>
      <w:r>
        <w:rPr>
          <w:sz w:val="24"/>
        </w:rPr>
        <w:t>meet</w:t>
      </w:r>
      <w:r>
        <w:rPr>
          <w:spacing w:val="-3"/>
          <w:sz w:val="24"/>
        </w:rPr>
        <w:t> </w:t>
      </w:r>
      <w:r>
        <w:rPr>
          <w:sz w:val="24"/>
        </w:rPr>
        <w:t>all</w:t>
      </w:r>
      <w:r>
        <w:rPr>
          <w:spacing w:val="-3"/>
          <w:sz w:val="24"/>
        </w:rPr>
        <w:t> </w:t>
      </w:r>
      <w:r>
        <w:rPr>
          <w:sz w:val="24"/>
        </w:rPr>
        <w:t>university</w:t>
      </w:r>
      <w:r>
        <w:rPr>
          <w:spacing w:val="-8"/>
          <w:sz w:val="24"/>
        </w:rPr>
        <w:t> </w:t>
      </w:r>
      <w:r>
        <w:rPr>
          <w:sz w:val="24"/>
        </w:rPr>
        <w:t>requirements,</w:t>
      </w:r>
      <w:r>
        <w:rPr>
          <w:spacing w:val="-3"/>
          <w:sz w:val="24"/>
        </w:rPr>
        <w:t> </w:t>
      </w:r>
      <w:r>
        <w:rPr>
          <w:sz w:val="24"/>
        </w:rPr>
        <w:t>which</w:t>
      </w:r>
      <w:r>
        <w:rPr>
          <w:spacing w:val="-1"/>
          <w:sz w:val="24"/>
        </w:rPr>
        <w:t> </w:t>
      </w:r>
      <w:r>
        <w:rPr>
          <w:sz w:val="24"/>
        </w:rPr>
        <w:t>include</w:t>
      </w:r>
      <w:r>
        <w:rPr>
          <w:spacing w:val="-4"/>
          <w:sz w:val="24"/>
        </w:rPr>
        <w:t> </w:t>
      </w:r>
      <w:r>
        <w:rPr>
          <w:sz w:val="24"/>
        </w:rPr>
        <w:t>a</w:t>
      </w:r>
      <w:r>
        <w:rPr>
          <w:spacing w:val="-4"/>
          <w:sz w:val="24"/>
        </w:rPr>
        <w:t> </w:t>
      </w:r>
      <w:r>
        <w:rPr>
          <w:i/>
          <w:sz w:val="24"/>
        </w:rPr>
        <w:t>record</w:t>
      </w:r>
      <w:r>
        <w:rPr>
          <w:i/>
          <w:spacing w:val="-3"/>
          <w:sz w:val="24"/>
        </w:rPr>
        <w:t> </w:t>
      </w:r>
      <w:r>
        <w:rPr>
          <w:i/>
          <w:sz w:val="24"/>
        </w:rPr>
        <w:t>of</w:t>
      </w:r>
      <w:r>
        <w:rPr>
          <w:i/>
          <w:spacing w:val="-3"/>
          <w:sz w:val="24"/>
        </w:rPr>
        <w:t> </w:t>
      </w:r>
      <w:r>
        <w:rPr>
          <w:i/>
          <w:sz w:val="24"/>
        </w:rPr>
        <w:t>publicly</w:t>
      </w:r>
      <w:r>
        <w:rPr>
          <w:i/>
          <w:spacing w:val="-3"/>
          <w:sz w:val="24"/>
        </w:rPr>
        <w:t> </w:t>
      </w:r>
      <w:r>
        <w:rPr>
          <w:i/>
          <w:sz w:val="24"/>
        </w:rPr>
        <w:t>disseminated</w:t>
      </w:r>
      <w:r>
        <w:rPr>
          <w:i/>
          <w:spacing w:val="-3"/>
          <w:sz w:val="24"/>
        </w:rPr>
        <w:t> </w:t>
      </w:r>
      <w:r>
        <w:rPr>
          <w:i/>
          <w:sz w:val="24"/>
        </w:rPr>
        <w:t>and</w:t>
      </w:r>
      <w:r>
        <w:rPr>
          <w:i/>
          <w:spacing w:val="-2"/>
          <w:sz w:val="24"/>
        </w:rPr>
        <w:t> </w:t>
      </w:r>
      <w:r>
        <w:rPr>
          <w:i/>
          <w:sz w:val="24"/>
        </w:rPr>
        <w:t>peer</w:t>
      </w:r>
      <w:r>
        <w:rPr>
          <w:i/>
          <w:sz w:val="24"/>
        </w:rPr>
        <w:t> reviewed</w:t>
      </w:r>
      <w:r>
        <w:rPr>
          <w:i/>
          <w:spacing w:val="-4"/>
          <w:sz w:val="24"/>
        </w:rPr>
        <w:t> </w:t>
      </w:r>
      <w:r>
        <w:rPr>
          <w:i/>
          <w:sz w:val="24"/>
        </w:rPr>
        <w:t>scholarship</w:t>
      </w:r>
      <w:r>
        <w:rPr>
          <w:i/>
          <w:spacing w:val="-4"/>
          <w:sz w:val="24"/>
        </w:rPr>
        <w:t> </w:t>
      </w:r>
      <w:r>
        <w:rPr>
          <w:i/>
          <w:sz w:val="24"/>
        </w:rPr>
        <w:t>in</w:t>
      </w:r>
      <w:r>
        <w:rPr>
          <w:i/>
          <w:spacing w:val="-4"/>
          <w:sz w:val="24"/>
        </w:rPr>
        <w:t> </w:t>
      </w:r>
      <w:r>
        <w:rPr>
          <w:i/>
          <w:sz w:val="24"/>
        </w:rPr>
        <w:t>area</w:t>
      </w:r>
      <w:r>
        <w:rPr>
          <w:i/>
          <w:spacing w:val="-4"/>
          <w:sz w:val="24"/>
        </w:rPr>
        <w:t> </w:t>
      </w:r>
      <w:r>
        <w:rPr>
          <w:i/>
          <w:sz w:val="24"/>
        </w:rPr>
        <w:t>of</w:t>
      </w:r>
      <w:r>
        <w:rPr>
          <w:i/>
          <w:spacing w:val="-4"/>
          <w:sz w:val="24"/>
        </w:rPr>
        <w:t> </w:t>
      </w:r>
      <w:r>
        <w:rPr>
          <w:i/>
          <w:sz w:val="24"/>
        </w:rPr>
        <w:t>excellence</w:t>
      </w:r>
      <w:r>
        <w:rPr>
          <w:i/>
          <w:spacing w:val="-1"/>
          <w:sz w:val="24"/>
        </w:rPr>
        <w:t> </w:t>
      </w:r>
      <w:r>
        <w:rPr>
          <w:sz w:val="24"/>
        </w:rPr>
        <w:t>for</w:t>
      </w:r>
      <w:r>
        <w:rPr>
          <w:spacing w:val="-4"/>
          <w:sz w:val="24"/>
        </w:rPr>
        <w:t> </w:t>
      </w:r>
      <w:r>
        <w:rPr>
          <w:sz w:val="24"/>
        </w:rPr>
        <w:t>associate</w:t>
      </w:r>
      <w:r>
        <w:rPr>
          <w:spacing w:val="-5"/>
          <w:sz w:val="24"/>
        </w:rPr>
        <w:t> </w:t>
      </w:r>
      <w:r>
        <w:rPr>
          <w:sz w:val="24"/>
        </w:rPr>
        <w:t>rank</w:t>
      </w:r>
      <w:r>
        <w:rPr>
          <w:spacing w:val="-2"/>
          <w:sz w:val="24"/>
        </w:rPr>
        <w:t> </w:t>
      </w:r>
      <w:r>
        <w:rPr>
          <w:sz w:val="24"/>
        </w:rPr>
        <w:t>and</w:t>
      </w:r>
      <w:r>
        <w:rPr>
          <w:spacing w:val="-3"/>
          <w:sz w:val="24"/>
        </w:rPr>
        <w:t> </w:t>
      </w:r>
      <w:r>
        <w:rPr>
          <w:i/>
          <w:sz w:val="24"/>
        </w:rPr>
        <w:t>record</w:t>
      </w:r>
      <w:r>
        <w:rPr>
          <w:i/>
          <w:spacing w:val="-4"/>
          <w:sz w:val="24"/>
        </w:rPr>
        <w:t> </w:t>
      </w:r>
      <w:r>
        <w:rPr>
          <w:i/>
          <w:sz w:val="24"/>
        </w:rPr>
        <w:t>of</w:t>
      </w:r>
      <w:r>
        <w:rPr>
          <w:i/>
          <w:spacing w:val="-4"/>
          <w:sz w:val="24"/>
        </w:rPr>
        <w:t> </w:t>
      </w:r>
      <w:r>
        <w:rPr>
          <w:i/>
          <w:sz w:val="24"/>
        </w:rPr>
        <w:t>sustained,</w:t>
      </w:r>
      <w:r>
        <w:rPr>
          <w:i/>
          <w:spacing w:val="-4"/>
          <w:sz w:val="24"/>
        </w:rPr>
        <w:t> </w:t>
      </w:r>
      <w:r>
        <w:rPr>
          <w:i/>
          <w:sz w:val="24"/>
        </w:rPr>
        <w:t>nationally</w:t>
      </w:r>
      <w:r>
        <w:rPr>
          <w:i/>
          <w:sz w:val="24"/>
        </w:rPr>
        <w:t> and/or</w:t>
      </w:r>
      <w:r>
        <w:rPr>
          <w:i/>
          <w:spacing w:val="-2"/>
          <w:sz w:val="24"/>
        </w:rPr>
        <w:t> </w:t>
      </w:r>
      <w:r>
        <w:rPr>
          <w:i/>
          <w:sz w:val="24"/>
        </w:rPr>
        <w:t>internationally</w:t>
      </w:r>
      <w:r>
        <w:rPr>
          <w:i/>
          <w:spacing w:val="-2"/>
          <w:sz w:val="24"/>
        </w:rPr>
        <w:t> </w:t>
      </w:r>
      <w:r>
        <w:rPr>
          <w:i/>
          <w:sz w:val="24"/>
        </w:rPr>
        <w:t>disseminated</w:t>
      </w:r>
      <w:r>
        <w:rPr>
          <w:i/>
          <w:spacing w:val="-2"/>
          <w:sz w:val="24"/>
        </w:rPr>
        <w:t> </w:t>
      </w:r>
      <w:r>
        <w:rPr>
          <w:i/>
          <w:sz w:val="24"/>
        </w:rPr>
        <w:t>and</w:t>
      </w:r>
      <w:r>
        <w:rPr>
          <w:i/>
          <w:spacing w:val="-2"/>
          <w:sz w:val="24"/>
        </w:rPr>
        <w:t> </w:t>
      </w:r>
      <w:r>
        <w:rPr>
          <w:i/>
          <w:sz w:val="24"/>
        </w:rPr>
        <w:t>peer</w:t>
      </w:r>
      <w:r>
        <w:rPr>
          <w:i/>
          <w:spacing w:val="-2"/>
          <w:sz w:val="24"/>
        </w:rPr>
        <w:t> </w:t>
      </w:r>
      <w:r>
        <w:rPr>
          <w:i/>
          <w:sz w:val="24"/>
        </w:rPr>
        <w:t>reviewed</w:t>
      </w:r>
      <w:r>
        <w:rPr>
          <w:i/>
          <w:spacing w:val="-2"/>
          <w:sz w:val="24"/>
        </w:rPr>
        <w:t> </w:t>
      </w:r>
      <w:r>
        <w:rPr>
          <w:i/>
          <w:sz w:val="24"/>
        </w:rPr>
        <w:t>scholarship</w:t>
      </w:r>
      <w:r>
        <w:rPr>
          <w:i/>
          <w:spacing w:val="-2"/>
          <w:sz w:val="24"/>
        </w:rPr>
        <w:t> </w:t>
      </w:r>
      <w:r>
        <w:rPr>
          <w:i/>
          <w:sz w:val="24"/>
        </w:rPr>
        <w:t>in</w:t>
      </w:r>
      <w:r>
        <w:rPr>
          <w:i/>
          <w:spacing w:val="-2"/>
          <w:sz w:val="24"/>
        </w:rPr>
        <w:t> </w:t>
      </w:r>
      <w:r>
        <w:rPr>
          <w:i/>
          <w:sz w:val="24"/>
        </w:rPr>
        <w:t>area</w:t>
      </w:r>
      <w:r>
        <w:rPr>
          <w:i/>
          <w:spacing w:val="-2"/>
          <w:sz w:val="24"/>
        </w:rPr>
        <w:t> </w:t>
      </w:r>
      <w:r>
        <w:rPr>
          <w:i/>
          <w:sz w:val="24"/>
        </w:rPr>
        <w:t>of</w:t>
      </w:r>
      <w:r>
        <w:rPr>
          <w:i/>
          <w:spacing w:val="-2"/>
          <w:sz w:val="24"/>
        </w:rPr>
        <w:t> </w:t>
      </w:r>
      <w:r>
        <w:rPr>
          <w:i/>
          <w:sz w:val="24"/>
        </w:rPr>
        <w:t>excellence </w:t>
      </w:r>
      <w:r>
        <w:rPr>
          <w:sz w:val="24"/>
        </w:rPr>
        <w:t>for</w:t>
      </w:r>
      <w:r>
        <w:rPr>
          <w:spacing w:val="-2"/>
          <w:sz w:val="24"/>
        </w:rPr>
        <w:t> </w:t>
      </w:r>
      <w:r>
        <w:rPr>
          <w:sz w:val="24"/>
        </w:rPr>
        <w:t>full rank. More details on specific criteria for clinical faculty</w:t>
      </w:r>
      <w:r>
        <w:rPr>
          <w:spacing w:val="-1"/>
          <w:sz w:val="24"/>
        </w:rPr>
        <w:t> </w:t>
      </w:r>
      <w:r>
        <w:rPr>
          <w:sz w:val="24"/>
        </w:rPr>
        <w:t>members choosing service or teaching can be found in the IUPUI University Guidelines.</w:t>
      </w:r>
    </w:p>
    <w:sectPr>
      <w:pgSz w:w="12240" w:h="15840"/>
      <w:pgMar w:header="727" w:footer="0" w:top="134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68544">
              <wp:simplePos x="0" y="0"/>
              <wp:positionH relativeFrom="page">
                <wp:posOffset>6751066</wp:posOffset>
              </wp:positionH>
              <wp:positionV relativeFrom="page">
                <wp:posOffset>449098</wp:posOffset>
              </wp:positionV>
              <wp:extent cx="159385" cy="18097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59385" cy="180975"/>
                      </a:xfrm>
                      <a:prstGeom prst="rect">
                        <a:avLst/>
                      </a:prstGeom>
                    </wps:spPr>
                    <wps:txbx>
                      <w:txbxContent>
                        <w:p>
                          <w:pPr>
                            <w:spacing w:before="11"/>
                            <w:ind w:left="60" w:right="0" w:firstLine="0"/>
                            <w:jc w:val="left"/>
                            <w:rPr>
                              <w:sz w:val="22"/>
                            </w:rPr>
                          </w:pPr>
                          <w:r>
                            <w:rPr>
                              <w:w w:val="100"/>
                              <w:sz w:val="22"/>
                            </w:rPr>
                            <w:fldChar w:fldCharType="begin"/>
                          </w:r>
                          <w:r>
                            <w:rPr>
                              <w:w w:val="100"/>
                              <w:sz w:val="22"/>
                            </w:rPr>
                            <w:instrText> PAGE </w:instrText>
                          </w:r>
                          <w:r>
                            <w:rPr>
                              <w:w w:val="100"/>
                              <w:sz w:val="22"/>
                            </w:rPr>
                            <w:fldChar w:fldCharType="separate"/>
                          </w:r>
                          <w:r>
                            <w:rPr>
                              <w:w w:val="100"/>
                              <w:sz w:val="22"/>
                            </w:rPr>
                            <w:t>1</w:t>
                          </w:r>
                          <w:r>
                            <w:rPr>
                              <w:w w:val="100"/>
                              <w:sz w:val="22"/>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31.580017pt;margin-top:35.36211pt;width:12.55pt;height:14.25pt;mso-position-horizontal-relative:page;mso-position-vertical-relative:page;z-index:-15847936" type="#_x0000_t202" id="docshape1" filled="false" stroked="false">
              <v:textbox inset="0,0,0,0">
                <w:txbxContent>
                  <w:p>
                    <w:pPr>
                      <w:spacing w:before="11"/>
                      <w:ind w:left="60" w:right="0" w:firstLine="0"/>
                      <w:jc w:val="left"/>
                      <w:rPr>
                        <w:sz w:val="22"/>
                      </w:rPr>
                    </w:pPr>
                    <w:r>
                      <w:rPr>
                        <w:w w:val="100"/>
                        <w:sz w:val="22"/>
                      </w:rPr>
                      <w:fldChar w:fldCharType="begin"/>
                    </w:r>
                    <w:r>
                      <w:rPr>
                        <w:w w:val="100"/>
                        <w:sz w:val="22"/>
                      </w:rPr>
                      <w:instrText> PAGE </w:instrText>
                    </w:r>
                    <w:r>
                      <w:rPr>
                        <w:w w:val="100"/>
                        <w:sz w:val="22"/>
                      </w:rPr>
                      <w:fldChar w:fldCharType="separate"/>
                    </w:r>
                    <w:r>
                      <w:rPr>
                        <w:w w:val="100"/>
                        <w:sz w:val="22"/>
                      </w:rPr>
                      <w:t>1</w:t>
                    </w:r>
                    <w:r>
                      <w:rPr>
                        <w:w w:val="100"/>
                        <w:sz w:val="22"/>
                      </w:rPr>
                      <w:fldChar w:fldCharType="end"/>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1"/>
      <w:numFmt w:val="decimal"/>
      <w:lvlText w:val="%2."/>
      <w:lvlJc w:val="left"/>
      <w:pPr>
        <w:ind w:left="82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2">
      <w:start w:val="0"/>
      <w:numFmt w:val="bullet"/>
      <w:lvlText w:val="•"/>
      <w:lvlJc w:val="left"/>
      <w:pPr>
        <w:ind w:left="1793" w:hanging="360"/>
      </w:pPr>
      <w:rPr>
        <w:rFonts w:hint="default"/>
        <w:lang w:val="en-US" w:eastAsia="en-US" w:bidi="ar-SA"/>
      </w:rPr>
    </w:lvl>
    <w:lvl w:ilvl="3">
      <w:start w:val="0"/>
      <w:numFmt w:val="bullet"/>
      <w:lvlText w:val="•"/>
      <w:lvlJc w:val="left"/>
      <w:pPr>
        <w:ind w:left="2766" w:hanging="360"/>
      </w:pPr>
      <w:rPr>
        <w:rFonts w:hint="default"/>
        <w:lang w:val="en-US" w:eastAsia="en-US" w:bidi="ar-SA"/>
      </w:rPr>
    </w:lvl>
    <w:lvl w:ilvl="4">
      <w:start w:val="0"/>
      <w:numFmt w:val="bullet"/>
      <w:lvlText w:val="•"/>
      <w:lvlJc w:val="left"/>
      <w:pPr>
        <w:ind w:left="3740" w:hanging="360"/>
      </w:pPr>
      <w:rPr>
        <w:rFonts w:hint="default"/>
        <w:lang w:val="en-US" w:eastAsia="en-US" w:bidi="ar-SA"/>
      </w:rPr>
    </w:lvl>
    <w:lvl w:ilvl="5">
      <w:start w:val="0"/>
      <w:numFmt w:val="bullet"/>
      <w:lvlText w:val="•"/>
      <w:lvlJc w:val="left"/>
      <w:pPr>
        <w:ind w:left="4713" w:hanging="360"/>
      </w:pPr>
      <w:rPr>
        <w:rFonts w:hint="default"/>
        <w:lang w:val="en-US" w:eastAsia="en-US" w:bidi="ar-SA"/>
      </w:rPr>
    </w:lvl>
    <w:lvl w:ilvl="6">
      <w:start w:val="0"/>
      <w:numFmt w:val="bullet"/>
      <w:lvlText w:val="•"/>
      <w:lvlJc w:val="left"/>
      <w:pPr>
        <w:ind w:left="5686" w:hanging="360"/>
      </w:pPr>
      <w:rPr>
        <w:rFonts w:hint="default"/>
        <w:lang w:val="en-US" w:eastAsia="en-US" w:bidi="ar-SA"/>
      </w:rPr>
    </w:lvl>
    <w:lvl w:ilvl="7">
      <w:start w:val="0"/>
      <w:numFmt w:val="bullet"/>
      <w:lvlText w:val="•"/>
      <w:lvlJc w:val="left"/>
      <w:pPr>
        <w:ind w:left="6660" w:hanging="360"/>
      </w:pPr>
      <w:rPr>
        <w:rFonts w:hint="default"/>
        <w:lang w:val="en-US" w:eastAsia="en-US" w:bidi="ar-SA"/>
      </w:rPr>
    </w:lvl>
    <w:lvl w:ilvl="8">
      <w:start w:val="0"/>
      <w:numFmt w:val="bullet"/>
      <w:lvlText w:val="•"/>
      <w:lvlJc w:val="left"/>
      <w:pPr>
        <w:ind w:left="7633"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00"/>
      <w:outlineLvl w:val="1"/>
    </w:pPr>
    <w:rPr>
      <w:rFonts w:ascii="Times New Roman" w:hAnsi="Times New Roman" w:eastAsia="Times New Roman" w:cs="Times New Roman"/>
      <w:b/>
      <w:bCs/>
      <w:sz w:val="24"/>
      <w:szCs w:val="24"/>
      <w:lang w:val="en-US" w:eastAsia="en-US" w:bidi="ar-SA"/>
    </w:rPr>
  </w:style>
  <w:style w:styleId="Heading2" w:type="paragraph">
    <w:name w:val="Heading 2"/>
    <w:basedOn w:val="Normal"/>
    <w:uiPriority w:val="1"/>
    <w:qFormat/>
    <w:pPr>
      <w:ind w:left="100"/>
      <w:outlineLvl w:val="2"/>
    </w:pPr>
    <w:rPr>
      <w:rFonts w:ascii="Times New Roman" w:hAnsi="Times New Roman" w:eastAsia="Times New Roman" w:cs="Times New Roman"/>
      <w:b/>
      <w:bCs/>
      <w:i/>
      <w:iCs/>
      <w:sz w:val="24"/>
      <w:szCs w:val="24"/>
      <w:lang w:val="en-US" w:eastAsia="en-US" w:bidi="ar-SA"/>
    </w:rPr>
  </w:style>
  <w:style w:styleId="ListParagraph" w:type="paragraph">
    <w:name w:val="List Paragraph"/>
    <w:basedOn w:val="Normal"/>
    <w:uiPriority w:val="1"/>
    <w:qFormat/>
    <w:pPr>
      <w:ind w:left="100" w:right="179"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line="186" w:lineRule="exact"/>
      <w:ind w:left="107"/>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Swanson</dc:creator>
  <dcterms:created xsi:type="dcterms:W3CDTF">2023-12-12T14:37:51Z</dcterms:created>
  <dcterms:modified xsi:type="dcterms:W3CDTF">2023-12-12T14:37:51Z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Creator">
    <vt:lpwstr>Microsoft® Word 2019</vt:lpwstr>
  </property>
  <property fmtid="{D5CDD505-2E9C-101B-9397-08002B2CF9AE}" pid="4" name="LastSaved">
    <vt:filetime>2023-12-12T00:00:00Z</vt:filetime>
  </property>
  <property fmtid="{D5CDD505-2E9C-101B-9397-08002B2CF9AE}" pid="5" name="Producer">
    <vt:lpwstr>Microsoft® Word 2019</vt:lpwstr>
  </property>
</Properties>
</file>